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8916" w14:textId="7F6F5B00" w:rsidR="0035206E" w:rsidRPr="00875608" w:rsidRDefault="0035206E" w:rsidP="007D3E38">
      <w:pPr>
        <w:pStyle w:val="Heading1"/>
        <w:spacing w:after="120"/>
        <w:jc w:val="left"/>
        <w:rPr>
          <w:rFonts w:ascii="Lato Black" w:hAnsi="Lato Black"/>
          <w:sz w:val="28"/>
          <w:szCs w:val="28"/>
        </w:rPr>
      </w:pPr>
      <w:r w:rsidRPr="00875608">
        <w:rPr>
          <w:rFonts w:ascii="Lato Black" w:hAnsi="Lato Black"/>
          <w:sz w:val="28"/>
          <w:szCs w:val="28"/>
        </w:rPr>
        <w:t>Live Exports via Darwin Port</w:t>
      </w:r>
      <w:r w:rsidR="00F9353C" w:rsidRPr="00875608">
        <w:rPr>
          <w:rFonts w:ascii="Lato Black" w:hAnsi="Lato Black"/>
          <w:sz w:val="28"/>
          <w:szCs w:val="28"/>
        </w:rPr>
        <w:t xml:space="preserve"> – </w:t>
      </w:r>
      <w:r w:rsidR="005D4205">
        <w:rPr>
          <w:rFonts w:ascii="Lato Black" w:hAnsi="Lato Black"/>
          <w:sz w:val="28"/>
          <w:szCs w:val="28"/>
        </w:rPr>
        <w:t xml:space="preserve">JUNE </w:t>
      </w:r>
      <w:r w:rsidR="00FC2F42" w:rsidRPr="00875608">
        <w:rPr>
          <w:rFonts w:ascii="Lato Black" w:hAnsi="Lato Black"/>
          <w:sz w:val="28"/>
          <w:szCs w:val="28"/>
        </w:rPr>
        <w:t>2018</w:t>
      </w:r>
    </w:p>
    <w:p w14:paraId="4C64891D" w14:textId="4592CE8F" w:rsidR="00AE1929" w:rsidRDefault="00F22000" w:rsidP="00AE1929">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BF0DBC">
        <w:rPr>
          <w:i/>
          <w:sz w:val="18"/>
        </w:rPr>
        <w:t>stock</w:t>
      </w:r>
      <w:r w:rsidR="0035206E" w:rsidRPr="00E846C3">
        <w:rPr>
          <w:i/>
          <w:sz w:val="18"/>
        </w:rPr>
        <w:t xml:space="preserve"> exported t</w:t>
      </w:r>
      <w:r w:rsidR="0081686C" w:rsidRPr="00E846C3">
        <w:rPr>
          <w:i/>
          <w:sz w:val="18"/>
        </w:rPr>
        <w:t xml:space="preserve">hrough the Port of Darwin only; </w:t>
      </w:r>
      <w:r w:rsidR="0035206E" w:rsidRPr="00E846C3">
        <w:rPr>
          <w:i/>
          <w:sz w:val="18"/>
        </w:rPr>
        <w:t xml:space="preserve">some NT </w:t>
      </w:r>
      <w:r w:rsidR="00BF0DBC">
        <w:rPr>
          <w:i/>
          <w:sz w:val="18"/>
        </w:rPr>
        <w:t>stock</w:t>
      </w:r>
      <w:r w:rsidR="0035206E" w:rsidRPr="00E846C3">
        <w:rPr>
          <w:i/>
          <w:sz w:val="18"/>
        </w:rPr>
        <w:t xml:space="preserve"> are exported through interstate </w:t>
      </w:r>
      <w:r w:rsidR="006A5B73" w:rsidRPr="00E846C3">
        <w:rPr>
          <w:i/>
          <w:sz w:val="18"/>
        </w:rPr>
        <w:t>port</w:t>
      </w:r>
      <w:r w:rsidR="00CB4C21" w:rsidRPr="00E846C3">
        <w:rPr>
          <w:i/>
          <w:sz w:val="18"/>
        </w:rPr>
        <w:t>s</w:t>
      </w:r>
    </w:p>
    <w:p w14:paraId="2DCF4596" w14:textId="77777777" w:rsidR="00BE08A2" w:rsidRDefault="00BE08A2" w:rsidP="00BE08A2">
      <w:pPr>
        <w:rPr>
          <w:rStyle w:val="Author"/>
          <w:rFonts w:ascii="Lato" w:hAnsi="Lato"/>
        </w:rPr>
      </w:pPr>
      <w:r w:rsidRPr="00E54F7D">
        <w:rPr>
          <w:rStyle w:val="Author"/>
          <w:rFonts w:ascii="Lato" w:hAnsi="Lato"/>
        </w:rPr>
        <w:t>Please note</w:t>
      </w:r>
      <w:r>
        <w:rPr>
          <w:rStyle w:val="Author"/>
          <w:rFonts w:ascii="Lato" w:hAnsi="Lato"/>
        </w:rPr>
        <w:t>:</w:t>
      </w:r>
      <w:r w:rsidRPr="00E54F7D">
        <w:rPr>
          <w:rStyle w:val="Author"/>
          <w:rFonts w:ascii="Lato" w:hAnsi="Lato"/>
        </w:rPr>
        <w:t xml:space="preserve"> </w:t>
      </w:r>
      <w:r>
        <w:rPr>
          <w:rStyle w:val="Author"/>
          <w:rFonts w:ascii="Lato" w:hAnsi="Lato"/>
        </w:rPr>
        <w:t>the</w:t>
      </w:r>
      <w:r w:rsidRPr="00E54F7D">
        <w:rPr>
          <w:rStyle w:val="Author"/>
          <w:rFonts w:ascii="Lato" w:hAnsi="Lato"/>
        </w:rPr>
        <w:t xml:space="preserve"> </w:t>
      </w:r>
      <w:r>
        <w:rPr>
          <w:rStyle w:val="Author"/>
          <w:rFonts w:ascii="Lato" w:hAnsi="Lato"/>
        </w:rPr>
        <w:t xml:space="preserve">NT Cattle </w:t>
      </w:r>
      <w:r w:rsidRPr="00E54F7D">
        <w:rPr>
          <w:rStyle w:val="Author"/>
          <w:rFonts w:ascii="Lato" w:hAnsi="Lato"/>
        </w:rPr>
        <w:t>figures here have been rounded respectively and may not tally to totals.</w:t>
      </w:r>
    </w:p>
    <w:p w14:paraId="62DDBAFB" w14:textId="04B84F22" w:rsidR="00BE08A2" w:rsidRDefault="00BE08A2" w:rsidP="00BE08A2">
      <w:pPr>
        <w:rPr>
          <w:i/>
          <w:sz w:val="18"/>
        </w:rPr>
      </w:pPr>
      <w:r w:rsidRPr="00AB34D9">
        <w:rPr>
          <w:rFonts w:ascii="Calibri" w:hAnsi="Calibri" w:cs="Calibri"/>
          <w:i/>
          <w:iCs/>
          <w:color w:val="000000"/>
          <w:sz w:val="18"/>
          <w:szCs w:val="18"/>
          <w:lang w:val="en-AU" w:eastAsia="en-AU"/>
        </w:rPr>
        <w:t xml:space="preserve">The figures </w:t>
      </w:r>
      <w:r>
        <w:rPr>
          <w:rFonts w:ascii="Calibri" w:hAnsi="Calibri" w:cs="Calibri"/>
          <w:i/>
          <w:iCs/>
          <w:color w:val="000000"/>
          <w:sz w:val="18"/>
          <w:szCs w:val="18"/>
          <w:lang w:val="en-AU" w:eastAsia="en-AU"/>
        </w:rPr>
        <w:t xml:space="preserve">listed below are correct as at </w:t>
      </w:r>
      <w:r w:rsidRPr="00EA309E">
        <w:rPr>
          <w:rFonts w:ascii="Calibri" w:hAnsi="Calibri" w:cs="Calibri"/>
          <w:i/>
          <w:iCs/>
          <w:color w:val="000000"/>
          <w:sz w:val="18"/>
          <w:szCs w:val="18"/>
          <w:u w:val="single"/>
          <w:lang w:val="en-AU" w:eastAsia="en-AU"/>
        </w:rPr>
        <w:t>31</w:t>
      </w:r>
      <w:r w:rsidRPr="00AB34D9">
        <w:rPr>
          <w:rFonts w:ascii="Calibri" w:hAnsi="Calibri" w:cs="Calibri"/>
          <w:i/>
          <w:iCs/>
          <w:color w:val="000000"/>
          <w:sz w:val="18"/>
          <w:szCs w:val="18"/>
          <w:u w:val="single"/>
          <w:lang w:val="en-AU" w:eastAsia="en-AU"/>
        </w:rPr>
        <w:t xml:space="preserve"> </w:t>
      </w:r>
      <w:r w:rsidR="004B6B51">
        <w:rPr>
          <w:rFonts w:ascii="Calibri" w:hAnsi="Calibri" w:cs="Calibri"/>
          <w:i/>
          <w:iCs/>
          <w:color w:val="000000"/>
          <w:sz w:val="18"/>
          <w:szCs w:val="18"/>
          <w:u w:val="single"/>
          <w:lang w:val="en-AU" w:eastAsia="en-AU"/>
        </w:rPr>
        <w:t xml:space="preserve">June </w:t>
      </w:r>
      <w:r w:rsidRPr="00AB34D9">
        <w:rPr>
          <w:rFonts w:ascii="Calibri" w:hAnsi="Calibri" w:cs="Calibri"/>
          <w:i/>
          <w:iCs/>
          <w:color w:val="000000"/>
          <w:sz w:val="18"/>
          <w:szCs w:val="18"/>
          <w:u w:val="single"/>
          <w:lang w:val="en-AU" w:eastAsia="en-AU"/>
        </w:rPr>
        <w:t>2018</w:t>
      </w:r>
      <w:r w:rsidRPr="00AB34D9">
        <w:rPr>
          <w:rFonts w:ascii="Calibri" w:hAnsi="Calibri" w:cs="Calibri"/>
          <w:i/>
          <w:iCs/>
          <w:color w:val="000000"/>
          <w:sz w:val="18"/>
          <w:szCs w:val="18"/>
          <w:lang w:val="en-AU" w:eastAsia="en-AU"/>
        </w:rPr>
        <w:t xml:space="preserve"> and are subject to change as further data becomes available.</w:t>
      </w:r>
    </w:p>
    <w:p w14:paraId="3C70D53E" w14:textId="7B63967D" w:rsidR="00330832" w:rsidRDefault="005D4205" w:rsidP="00AE1929">
      <w:pPr>
        <w:rPr>
          <w:i/>
          <w:sz w:val="18"/>
        </w:rPr>
      </w:pPr>
      <w:r>
        <w:rPr>
          <w:i/>
          <w:noProof/>
          <w:sz w:val="18"/>
          <w:lang w:val="en-AU" w:eastAsia="en-AU"/>
        </w:rPr>
        <w:drawing>
          <wp:inline distT="0" distB="0" distL="0" distR="0" wp14:anchorId="6487DA34" wp14:editId="1F567406">
            <wp:extent cx="6895465" cy="1993265"/>
            <wp:effectExtent l="0" t="0" r="635" b="6985"/>
            <wp:docPr id="14" name="Picture 14" title="Live exports via Darwin Port - Jun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5465" cy="1993265"/>
                    </a:xfrm>
                    <a:prstGeom prst="rect">
                      <a:avLst/>
                    </a:prstGeom>
                    <a:noFill/>
                  </pic:spPr>
                </pic:pic>
              </a:graphicData>
            </a:graphic>
          </wp:inline>
        </w:drawing>
      </w:r>
    </w:p>
    <w:p w14:paraId="4FB18643" w14:textId="136EEF80" w:rsidR="00330832" w:rsidRPr="00130385" w:rsidRDefault="00130385" w:rsidP="00AE1929">
      <w:pPr>
        <w:rPr>
          <w:i/>
          <w:sz w:val="2"/>
          <w:szCs w:val="2"/>
        </w:rPr>
        <w:sectPr w:rsidR="00330832" w:rsidRPr="00130385" w:rsidSect="00E846C3">
          <w:headerReference w:type="default" r:id="rId13"/>
          <w:footerReference w:type="default" r:id="rId14"/>
          <w:headerReference w:type="first" r:id="rId15"/>
          <w:footerReference w:type="first" r:id="rId16"/>
          <w:type w:val="continuous"/>
          <w:pgSz w:w="11909" w:h="16834" w:code="9"/>
          <w:pgMar w:top="1953" w:right="567" w:bottom="567" w:left="567" w:header="284" w:footer="728" w:gutter="0"/>
          <w:cols w:space="709"/>
          <w:titlePg/>
        </w:sectPr>
      </w:pPr>
      <w:r>
        <w:rPr>
          <w:rFonts w:cs="Arial"/>
          <w:b/>
          <w:sz w:val="24"/>
          <w:szCs w:val="24"/>
        </w:rPr>
        <w:t xml:space="preserve"> </w:t>
      </w:r>
    </w:p>
    <w:p w14:paraId="4C648923" w14:textId="3D1E73AA" w:rsidR="007676A1" w:rsidRPr="009948E0" w:rsidRDefault="005D4205" w:rsidP="00CB3603">
      <w:pPr>
        <w:ind w:right="-566"/>
        <w:jc w:val="both"/>
        <w:rPr>
          <w:rFonts w:ascii="Arial" w:hAnsi="Arial" w:cs="Arial"/>
          <w:b/>
          <w:color w:val="000000"/>
          <w:sz w:val="4"/>
          <w:szCs w:val="4"/>
          <w:u w:val="single"/>
        </w:rPr>
      </w:pPr>
      <w:r>
        <w:rPr>
          <w:noProof/>
          <w:lang w:val="en-AU" w:eastAsia="en-AU"/>
        </w:rPr>
        <w:drawing>
          <wp:inline distT="0" distB="0" distL="0" distR="0" wp14:anchorId="7630CDA6" wp14:editId="3E93F26B">
            <wp:extent cx="6457950" cy="2209800"/>
            <wp:effectExtent l="0" t="0" r="0" b="0"/>
            <wp:docPr id="3" name="Chart 3" title="Live cattle exports thru Port of Darw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115EC1">
        <w:rPr>
          <w:rFonts w:ascii="Arial" w:hAnsi="Arial" w:cs="Arial"/>
          <w:b/>
          <w:noProof/>
          <w:color w:val="000000"/>
          <w:sz w:val="12"/>
          <w:szCs w:val="12"/>
          <w:u w:val="single"/>
          <w:lang w:val="en-AU" w:eastAsia="en-AU"/>
        </w:rPr>
        <mc:AlternateContent>
          <mc:Choice Requires="wps">
            <w:drawing>
              <wp:anchor distT="0" distB="0" distL="114300" distR="114300" simplePos="0" relativeHeight="251656192" behindDoc="1" locked="1" layoutInCell="1" allowOverlap="1" wp14:anchorId="4C64893E" wp14:editId="6F089C0B">
                <wp:simplePos x="0" y="0"/>
                <wp:positionH relativeFrom="column">
                  <wp:posOffset>3298190</wp:posOffset>
                </wp:positionH>
                <wp:positionV relativeFrom="page">
                  <wp:posOffset>6191250</wp:posOffset>
                </wp:positionV>
                <wp:extent cx="3028950" cy="2362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028950" cy="2362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5F" w14:textId="77777777" w:rsidR="00115EC1" w:rsidRPr="00E846C3" w:rsidRDefault="00115EC1" w:rsidP="00115EC1">
                            <w:pPr>
                              <w:rPr>
                                <w:rFonts w:cs="Arial"/>
                                <w:i/>
                                <w:sz w:val="6"/>
                                <w:szCs w:val="6"/>
                              </w:rPr>
                            </w:pPr>
                          </w:p>
                          <w:p w14:paraId="4C648960" w14:textId="44B6E6F6" w:rsidR="00AB6591" w:rsidRPr="00E846C3" w:rsidRDefault="0073551E" w:rsidP="00115EC1">
                            <w:r w:rsidRPr="004D59B9">
                              <w:rPr>
                                <w:noProof/>
                                <w:lang w:val="en-AU" w:eastAsia="en-AU"/>
                              </w:rPr>
                              <w:drawing>
                                <wp:inline distT="0" distB="0" distL="0" distR="0" wp14:anchorId="37C741D6" wp14:editId="0B16C3C6">
                                  <wp:extent cx="2838450" cy="2009775"/>
                                  <wp:effectExtent l="0" t="0" r="0" b="9525"/>
                                  <wp:docPr id="4" name="Picture 4" title="Other live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7291" cy="20160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3E" id="_x0000_t202" coordsize="21600,21600" o:spt="202" path="m,l,21600r21600,l21600,xe">
                <v:stroke joinstyle="miter"/>
                <v:path gradientshapeok="t" o:connecttype="rect"/>
              </v:shapetype>
              <v:shape id="Text Box 19" o:spid="_x0000_s1026" type="#_x0000_t202" style="position:absolute;left:0;text-align:left;margin-left:259.7pt;margin-top:487.5pt;width:238.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" filled="f" stroked="f" strokeweight=".5pt">
                <v:textbo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5F" w14:textId="77777777" w:rsidR="00115EC1" w:rsidRPr="00E846C3" w:rsidRDefault="00115EC1" w:rsidP="00115EC1">
                      <w:pPr>
                        <w:rPr>
                          <w:rFonts w:cs="Arial"/>
                          <w:i/>
                          <w:sz w:val="6"/>
                          <w:szCs w:val="6"/>
                        </w:rPr>
                      </w:pPr>
                    </w:p>
                    <w:p w14:paraId="4C648960" w14:textId="44B6E6F6" w:rsidR="00AB6591" w:rsidRPr="00E846C3" w:rsidRDefault="0073551E" w:rsidP="00115EC1">
                      <w:r w:rsidRPr="004D59B9">
                        <w:rPr>
                          <w:noProof/>
                          <w:lang w:val="en-AU" w:eastAsia="en-AU"/>
                        </w:rPr>
                        <w:drawing>
                          <wp:inline distT="0" distB="0" distL="0" distR="0" wp14:anchorId="37C741D6" wp14:editId="0B16C3C6">
                            <wp:extent cx="2838450" cy="2009775"/>
                            <wp:effectExtent l="0" t="0" r="0" b="9525"/>
                            <wp:docPr id="4" name="Picture 4" title="Other live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7291" cy="2016035"/>
                                    </a:xfrm>
                                    <a:prstGeom prst="rect">
                                      <a:avLst/>
                                    </a:prstGeom>
                                    <a:noFill/>
                                    <a:ln>
                                      <a:no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50048" behindDoc="0" locked="1" layoutInCell="1" allowOverlap="1" wp14:anchorId="4C648942" wp14:editId="504E4C66">
                <wp:simplePos x="0" y="0"/>
                <wp:positionH relativeFrom="column">
                  <wp:posOffset>-273685</wp:posOffset>
                </wp:positionH>
                <wp:positionV relativeFrom="page">
                  <wp:posOffset>8420100</wp:posOffset>
                </wp:positionV>
                <wp:extent cx="7094855" cy="71247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094855" cy="712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093B4117"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19" w:tooltip="Livestock movement statistics"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42" id="Text Box 20" o:spid="_x0000_s1027" type="#_x0000_t202" style="position:absolute;left:0;text-align:left;margin-left:-21.55pt;margin-top:663pt;width:558.65pt;height:5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" filled="f" stroked="f" strokeweight=".5pt">
                <v:textbo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093B4117"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20" w:tooltip="Livestock movement statistics"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v:textbox>
                <w10:wrap anchory="page"/>
                <w10:anchorlock/>
              </v:shape>
            </w:pict>
          </mc:Fallback>
        </mc:AlternateContent>
      </w:r>
    </w:p>
    <w:p w14:paraId="7E38C808" w14:textId="6D662B20" w:rsidR="006A5B73" w:rsidRPr="005C636C" w:rsidRDefault="009A79C1" w:rsidP="005D4205">
      <w:pPr>
        <w:rPr>
          <w:rFonts w:ascii="Arial" w:hAnsi="Arial" w:cs="Arial"/>
          <w:sz w:val="12"/>
          <w:szCs w:val="12"/>
        </w:rPr>
      </w:pPr>
      <w:r>
        <w:rPr>
          <w:rFonts w:ascii="Arial" w:hAnsi="Arial" w:cs="Arial"/>
          <w:noProof/>
          <w:sz w:val="12"/>
          <w:szCs w:val="12"/>
          <w:lang w:val="en-AU" w:eastAsia="en-AU"/>
        </w:rPr>
        <w:drawing>
          <wp:inline distT="0" distB="0" distL="0" distR="0" wp14:anchorId="35DC066C" wp14:editId="2746C50A">
            <wp:extent cx="3095625" cy="2241224"/>
            <wp:effectExtent l="0" t="0" r="0" b="6985"/>
            <wp:docPr id="21" name="Picture 21" title="Live cattle and buffalo exports by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5495" cy="2255610"/>
                    </a:xfrm>
                    <a:prstGeom prst="rect">
                      <a:avLst/>
                    </a:prstGeom>
                    <a:noFill/>
                  </pic:spPr>
                </pic:pic>
              </a:graphicData>
            </a:graphic>
          </wp:inline>
        </w:drawing>
      </w:r>
    </w:p>
    <w:sectPr w:rsidR="006A5B73" w:rsidRPr="005C636C" w:rsidSect="00E846C3">
      <w:footerReference w:type="first" r:id="rId22"/>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0FEF4" w14:textId="77777777" w:rsidR="007130C3" w:rsidRDefault="007130C3">
      <w:r>
        <w:separator/>
      </w:r>
    </w:p>
  </w:endnote>
  <w:endnote w:type="continuationSeparator" w:id="0">
    <w:p w14:paraId="2618A459" w14:textId="77777777" w:rsidR="007130C3" w:rsidRDefault="0071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14:paraId="4C64894D" w14:textId="77777777" w:rsidTr="0019544F">
      <w:trPr>
        <w:tblHeader/>
      </w:trPr>
      <w:tc>
        <w:tcPr>
          <w:tcW w:w="993" w:type="dxa"/>
          <w:shd w:val="clear" w:color="auto" w:fill="006C67"/>
          <w:vAlign w:val="center"/>
        </w:tcPr>
        <w:p w14:paraId="4C64894B" w14:textId="77777777"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4C648952" wp14:editId="4C648953">
                <wp:extent cx="381000" cy="381000"/>
                <wp:effectExtent l="0" t="0" r="0" b="0"/>
                <wp:docPr id="8" name="Picture 8"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14:paraId="4C64894C" w14:textId="77777777"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5D4205">
            <w:rPr>
              <w:rFonts w:ascii="Arial" w:hAnsi="Arial" w:cs="Arial"/>
              <w:b/>
              <w:caps/>
              <w:noProof/>
              <w:color w:val="FFFFFF" w:themeColor="background1"/>
            </w:rPr>
            <w:t>3</w:t>
          </w:r>
          <w:r w:rsidRPr="00416348">
            <w:rPr>
              <w:rFonts w:ascii="Arial" w:hAnsi="Arial" w:cs="Arial"/>
              <w:b/>
              <w:caps/>
              <w:noProof/>
              <w:color w:val="FFFFFF" w:themeColor="background1"/>
            </w:rPr>
            <w:fldChar w:fldCharType="end"/>
          </w:r>
        </w:p>
      </w:tc>
    </w:tr>
  </w:tbl>
  <w:p w14:paraId="4C64894E" w14:textId="081C9C60" w:rsidR="00970FFF" w:rsidRDefault="00FC37A5" w:rsidP="00416348">
    <w:pPr>
      <w:pStyle w:val="Footer"/>
    </w:pPr>
    <w:r w:rsidRPr="00E846C3">
      <w:rPr>
        <w:rFonts w:ascii="Arial" w:hAnsi="Arial" w:cs="Arial"/>
        <w:b/>
        <w:noProof/>
        <w:sz w:val="22"/>
        <w:lang w:val="en-AU" w:eastAsia="en-AU"/>
      </w:rPr>
      <w:drawing>
        <wp:anchor distT="0" distB="0" distL="114300" distR="114300" simplePos="0" relativeHeight="251671552" behindDoc="0" locked="0" layoutInCell="1" allowOverlap="1" wp14:anchorId="5EC3D4F7" wp14:editId="19CDE432">
          <wp:simplePos x="0" y="0"/>
          <wp:positionH relativeFrom="column">
            <wp:posOffset>5139690</wp:posOffset>
          </wp:positionH>
          <wp:positionV relativeFrom="paragraph">
            <wp:posOffset>331470</wp:posOffset>
          </wp:positionV>
          <wp:extent cx="1359535" cy="483870"/>
          <wp:effectExtent l="0" t="0" r="0" b="0"/>
          <wp:wrapTopAndBottom/>
          <wp:docPr id="10" name="Picture 10"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22"/>
        <w:lang w:val="en-AU" w:eastAsia="en-AU"/>
      </w:rPr>
      <w:drawing>
        <wp:anchor distT="0" distB="0" distL="114300" distR="114300" simplePos="0" relativeHeight="251669504" behindDoc="0" locked="0" layoutInCell="1" allowOverlap="1" wp14:anchorId="73D6FD9E" wp14:editId="1CC744A0">
          <wp:simplePos x="0" y="0"/>
          <wp:positionH relativeFrom="column">
            <wp:posOffset>4229735</wp:posOffset>
          </wp:positionH>
          <wp:positionV relativeFrom="paragraph">
            <wp:posOffset>2132330</wp:posOffset>
          </wp:positionV>
          <wp:extent cx="1359535" cy="483870"/>
          <wp:effectExtent l="0" t="0" r="0" b="0"/>
          <wp:wrapTopAndBottom/>
          <wp:docPr id="12" name="Picture 12"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0" w14:textId="417C7CC1" w:rsidR="00970FFF" w:rsidRPr="00E846C3" w:rsidRDefault="00EB7C1E" w:rsidP="00BF097E">
    <w:pPr>
      <w:pStyle w:val="Footer"/>
      <w:rPr>
        <w:rFonts w:ascii="Arial" w:hAnsi="Arial" w:cs="Arial"/>
        <w:b/>
      </w:rPr>
    </w:pPr>
    <w:r w:rsidRPr="00EB7C1E">
      <w:rPr>
        <w:rFonts w:ascii="Arial" w:hAnsi="Arial" w:cs="Arial"/>
      </w:rPr>
      <mc:AlternateContent>
        <mc:Choice Requires="wps">
          <w:drawing>
            <wp:anchor distT="0" distB="0" distL="114300" distR="114300" simplePos="0" relativeHeight="251674624" behindDoc="0" locked="0" layoutInCell="1" allowOverlap="1" wp14:anchorId="10E9542B" wp14:editId="48B46F2C">
              <wp:simplePos x="0" y="0"/>
              <wp:positionH relativeFrom="column">
                <wp:posOffset>-89112</wp:posOffset>
              </wp:positionH>
              <wp:positionV relativeFrom="paragraph">
                <wp:posOffset>70273</wp:posOffset>
              </wp:positionV>
              <wp:extent cx="1371600" cy="266700"/>
              <wp:effectExtent l="0" t="0" r="0" b="0"/>
              <wp:wrapNone/>
              <wp:docPr id="196" name="Text Box 196" title="www.nt.gov.au"/>
              <wp:cNvGraphicFramePr/>
              <a:graphic xmlns:a="http://schemas.openxmlformats.org/drawingml/2006/main">
                <a:graphicData uri="http://schemas.microsoft.com/office/word/2010/wordprocessingShape">
                  <wps:wsp>
                    <wps:cNvSpPr txBox="1"/>
                    <wps:spPr>
                      <a:xfrm>
                        <a:off x="0" y="0"/>
                        <a:ext cx="13716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E5AB9" w14:textId="77777777" w:rsidR="00EB7C1E" w:rsidRPr="00E846C3" w:rsidRDefault="00EB7C1E" w:rsidP="00EB7C1E">
                          <w:pPr>
                            <w:rPr>
                              <w:rFonts w:cs="Arial"/>
                              <w:b/>
                              <w:sz w:val="24"/>
                            </w:rPr>
                          </w:pPr>
                          <w:bookmarkStart w:id="0" w:name="_GoBack" w:colFirst="0" w:colLast="2"/>
                          <w:r w:rsidRPr="00E846C3">
                            <w:rPr>
                              <w:rFonts w:cs="Arial"/>
                              <w:b/>
                              <w:sz w:val="24"/>
                            </w:rPr>
                            <w:t>www.nt.gov.au</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9542B" id="_x0000_t202" coordsize="21600,21600" o:spt="202" path="m,l,21600r21600,l21600,xe">
              <v:stroke joinstyle="miter"/>
              <v:path gradientshapeok="t" o:connecttype="rect"/>
            </v:shapetype>
            <v:shape id="Text Box 196" o:spid="_x0000_s1028" type="#_x0000_t202" alt="Title: www.nt.gov.au" style="position:absolute;margin-left:-7pt;margin-top:5.55pt;width:108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" fillcolor="white [3201]" stroked="f" strokeweight=".5pt">
              <v:textbox>
                <w:txbxContent>
                  <w:p w14:paraId="168E5AB9" w14:textId="77777777" w:rsidR="00EB7C1E" w:rsidRPr="00E846C3" w:rsidRDefault="00EB7C1E" w:rsidP="00EB7C1E">
                    <w:pPr>
                      <w:rPr>
                        <w:rFonts w:cs="Arial"/>
                        <w:b/>
                        <w:sz w:val="24"/>
                      </w:rPr>
                    </w:pPr>
                    <w:bookmarkStart w:id="1" w:name="_GoBack" w:colFirst="0" w:colLast="2"/>
                    <w:r w:rsidRPr="00E846C3">
                      <w:rPr>
                        <w:rFonts w:cs="Arial"/>
                        <w:b/>
                        <w:sz w:val="24"/>
                      </w:rPr>
                      <w:t>www.nt.gov.au</w:t>
                    </w:r>
                    <w:bookmarkEnd w:id="1"/>
                  </w:p>
                </w:txbxContent>
              </v:textbox>
            </v:shape>
          </w:pict>
        </mc:Fallback>
      </mc:AlternateContent>
    </w:r>
    <w:r w:rsidRPr="00EB7C1E">
      <w:rPr>
        <w:rFonts w:ascii="Arial" w:hAnsi="Arial" w:cs="Arial"/>
      </w:rPr>
      <w:drawing>
        <wp:anchor distT="0" distB="0" distL="114300" distR="114300" simplePos="0" relativeHeight="251673600" behindDoc="0" locked="0" layoutInCell="1" allowOverlap="1" wp14:anchorId="4154E781" wp14:editId="5FCAD3E6">
          <wp:simplePos x="0" y="0"/>
          <wp:positionH relativeFrom="column">
            <wp:posOffset>5511165</wp:posOffset>
          </wp:positionH>
          <wp:positionV relativeFrom="paragraph">
            <wp:posOffset>-1270</wp:posOffset>
          </wp:positionV>
          <wp:extent cx="1447800" cy="483870"/>
          <wp:effectExtent l="0" t="0" r="0" b="0"/>
          <wp:wrapNone/>
          <wp:docPr id="222" name="Picture 222"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483870"/>
                  </a:xfrm>
                  <a:prstGeom prst="rect">
                    <a:avLst/>
                  </a:prstGeom>
                </pic:spPr>
              </pic:pic>
            </a:graphicData>
          </a:graphic>
          <wp14:sizeRelH relativeFrom="margin">
            <wp14:pctWidth>0</wp14:pctWidth>
          </wp14:sizeRelH>
          <wp14:sizeRelV relativeFrom="margin">
            <wp14:pctHeight>0</wp14:pctHeight>
          </wp14:sizeRelV>
        </wp:anchor>
      </w:drawing>
    </w:r>
    <w:r w:rsidR="00E846C3" w:rsidRPr="00E846C3">
      <w:rPr>
        <w:rFonts w:ascii="Arial" w:hAnsi="Arial" w:cs="Arial"/>
        <w:b/>
        <w:noProof/>
        <w:sz w:val="15"/>
        <w:szCs w:val="13"/>
        <w:lang w:val="en-AU" w:eastAsia="en-AU"/>
      </w:rPr>
      <mc:AlternateContent>
        <mc:Choice Requires="wps">
          <w:drawing>
            <wp:anchor distT="0" distB="0" distL="114300" distR="114300" simplePos="0" relativeHeight="251651072" behindDoc="0" locked="1" layoutInCell="1" allowOverlap="1" wp14:anchorId="4C64895A" wp14:editId="31733482">
              <wp:simplePos x="0" y="0"/>
              <wp:positionH relativeFrom="column">
                <wp:posOffset>-198120</wp:posOffset>
              </wp:positionH>
              <wp:positionV relativeFrom="page">
                <wp:posOffset>8991600</wp:posOffset>
              </wp:positionV>
              <wp:extent cx="7353300" cy="116205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35330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FC2F42" w:rsidRPr="00FC2F42" w14:paraId="4C64897C" w14:textId="77777777" w:rsidTr="00CB3603">
                            <w:trPr>
                              <w:cantSplit/>
                            </w:trPr>
                            <w:tc>
                              <w:tcPr>
                                <w:tcW w:w="810" w:type="dxa"/>
                              </w:tcPr>
                              <w:p w14:paraId="4C64896C" w14:textId="7C910F9C"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6D" w14:textId="6410CDCE"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6E" w14:textId="73B434AB"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6F" w14:textId="63558658"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0" w14:textId="630FD2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1" w14:textId="710AA3D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Borders>
                                  <w:right w:val="single" w:sz="12" w:space="0" w:color="auto"/>
                                </w:tcBorders>
                              </w:tcPr>
                              <w:p w14:paraId="4C648973" w14:textId="047100B2"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c>
                              <w:tcPr>
                                <w:tcW w:w="810" w:type="dxa"/>
                                <w:tcBorders>
                                  <w:top w:val="nil"/>
                                  <w:left w:val="single" w:sz="12" w:space="0" w:color="auto"/>
                                  <w:bottom w:val="nil"/>
                                </w:tcBorders>
                              </w:tcPr>
                              <w:p w14:paraId="4C648974" w14:textId="5394503B"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75" w14:textId="7BD6C7B7"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76" w14:textId="79B8A0FA"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77" w14:textId="3B048D6F"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8" w14:textId="38B2A3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9" w14:textId="38367C7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Pr>
                              <w:p w14:paraId="4C64897B" w14:textId="5702778C"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r>
                          <w:tr w:rsidR="00FC2F42" w:rsidRPr="00FC2F42" w14:paraId="4C64898D" w14:textId="77777777" w:rsidTr="00CB3603">
                            <w:trPr>
                              <w:cantSplit/>
                            </w:trPr>
                            <w:tc>
                              <w:tcPr>
                                <w:tcW w:w="810" w:type="dxa"/>
                              </w:tcPr>
                              <w:p w14:paraId="4C64897D" w14:textId="403BF27A" w:rsidR="00FC2F42" w:rsidRPr="00FC2F42" w:rsidRDefault="00FC2F42" w:rsidP="00CB3603">
                                <w:pPr>
                                  <w:tabs>
                                    <w:tab w:val="left" w:pos="360"/>
                                  </w:tabs>
                                  <w:jc w:val="center"/>
                                  <w:rPr>
                                    <w:color w:val="000000"/>
                                    <w:sz w:val="16"/>
                                    <w:szCs w:val="16"/>
                                  </w:rPr>
                                </w:pPr>
                                <w:r w:rsidRPr="00FC2F42">
                                  <w:rPr>
                                    <w:color w:val="000000"/>
                                    <w:sz w:val="16"/>
                                    <w:szCs w:val="16"/>
                                  </w:rPr>
                                  <w:t>269,617</w:t>
                                </w:r>
                              </w:p>
                            </w:tc>
                            <w:tc>
                              <w:tcPr>
                                <w:tcW w:w="810" w:type="dxa"/>
                              </w:tcPr>
                              <w:p w14:paraId="4C64897E" w14:textId="56D212E7" w:rsidR="00FC2F42" w:rsidRPr="00FC2F42" w:rsidRDefault="00FC2F42" w:rsidP="00CB3603">
                                <w:pPr>
                                  <w:tabs>
                                    <w:tab w:val="left" w:pos="360"/>
                                  </w:tabs>
                                  <w:jc w:val="center"/>
                                  <w:rPr>
                                    <w:color w:val="000000"/>
                                    <w:sz w:val="16"/>
                                    <w:szCs w:val="16"/>
                                  </w:rPr>
                                </w:pPr>
                                <w:r w:rsidRPr="00FC2F42">
                                  <w:rPr>
                                    <w:color w:val="000000"/>
                                    <w:sz w:val="16"/>
                                    <w:szCs w:val="16"/>
                                  </w:rPr>
                                  <w:t>246,990</w:t>
                                </w:r>
                              </w:p>
                            </w:tc>
                            <w:tc>
                              <w:tcPr>
                                <w:tcW w:w="810" w:type="dxa"/>
                              </w:tcPr>
                              <w:p w14:paraId="4C64897F" w14:textId="542C06ED" w:rsidR="00FC2F42" w:rsidRPr="00FC2F42" w:rsidRDefault="00FC2F42" w:rsidP="00CB3603">
                                <w:pPr>
                                  <w:tabs>
                                    <w:tab w:val="left" w:pos="360"/>
                                  </w:tabs>
                                  <w:jc w:val="center"/>
                                  <w:rPr>
                                    <w:color w:val="000000"/>
                                    <w:sz w:val="16"/>
                                    <w:szCs w:val="16"/>
                                  </w:rPr>
                                </w:pPr>
                                <w:r w:rsidRPr="00FC2F42">
                                  <w:rPr>
                                    <w:color w:val="000000"/>
                                    <w:sz w:val="16"/>
                                    <w:szCs w:val="16"/>
                                  </w:rPr>
                                  <w:t>359,616</w:t>
                                </w:r>
                              </w:p>
                            </w:tc>
                            <w:tc>
                              <w:tcPr>
                                <w:tcW w:w="810" w:type="dxa"/>
                              </w:tcPr>
                              <w:p w14:paraId="4C648980" w14:textId="3812983A" w:rsidR="00FC2F42" w:rsidRPr="00FC2F42" w:rsidRDefault="00FC2F42" w:rsidP="00CB3603">
                                <w:pPr>
                                  <w:tabs>
                                    <w:tab w:val="left" w:pos="360"/>
                                  </w:tabs>
                                  <w:jc w:val="center"/>
                                  <w:rPr>
                                    <w:color w:val="000000"/>
                                    <w:sz w:val="16"/>
                                    <w:szCs w:val="16"/>
                                  </w:rPr>
                                </w:pPr>
                                <w:r w:rsidRPr="00FC2F42">
                                  <w:rPr>
                                    <w:color w:val="000000"/>
                                    <w:sz w:val="16"/>
                                    <w:szCs w:val="16"/>
                                  </w:rPr>
                                  <w:t>493,958</w:t>
                                </w:r>
                              </w:p>
                            </w:tc>
                            <w:tc>
                              <w:tcPr>
                                <w:tcW w:w="810" w:type="dxa"/>
                              </w:tcPr>
                              <w:p w14:paraId="4C648981" w14:textId="3C66B2A7" w:rsidR="00FC2F42" w:rsidRPr="00FC2F42" w:rsidRDefault="00FC2F42" w:rsidP="00CB3603">
                                <w:pPr>
                                  <w:tabs>
                                    <w:tab w:val="left" w:pos="360"/>
                                  </w:tabs>
                                  <w:jc w:val="center"/>
                                  <w:rPr>
                                    <w:color w:val="000000"/>
                                    <w:sz w:val="16"/>
                                    <w:szCs w:val="16"/>
                                  </w:rPr>
                                </w:pPr>
                                <w:r w:rsidRPr="00FC2F42">
                                  <w:rPr>
                                    <w:color w:val="000000"/>
                                    <w:sz w:val="16"/>
                                    <w:szCs w:val="16"/>
                                  </w:rPr>
                                  <w:t>487,568</w:t>
                                </w:r>
                              </w:p>
                            </w:tc>
                            <w:tc>
                              <w:tcPr>
                                <w:tcW w:w="810" w:type="dxa"/>
                              </w:tcPr>
                              <w:p w14:paraId="4C648982" w14:textId="4AE07261" w:rsidR="00FC2F42" w:rsidRPr="00FC2F42" w:rsidRDefault="00FC2F42" w:rsidP="00CB3603">
                                <w:pPr>
                                  <w:tabs>
                                    <w:tab w:val="left" w:pos="360"/>
                                  </w:tabs>
                                  <w:jc w:val="center"/>
                                  <w:rPr>
                                    <w:color w:val="000000"/>
                                    <w:sz w:val="16"/>
                                    <w:szCs w:val="16"/>
                                  </w:rPr>
                                </w:pPr>
                                <w:r w:rsidRPr="00FC2F42">
                                  <w:rPr>
                                    <w:color w:val="000000"/>
                                    <w:sz w:val="16"/>
                                    <w:szCs w:val="16"/>
                                  </w:rPr>
                                  <w:t>355,656</w:t>
                                </w:r>
                              </w:p>
                            </w:tc>
                            <w:tc>
                              <w:tcPr>
                                <w:tcW w:w="810" w:type="dxa"/>
                                <w:tcBorders>
                                  <w:right w:val="single" w:sz="12" w:space="0" w:color="auto"/>
                                </w:tcBorders>
                              </w:tcPr>
                              <w:p w14:paraId="4C648984" w14:textId="10D43D04" w:rsidR="00FC2F42" w:rsidRPr="00FC2F42" w:rsidRDefault="00FC2F42" w:rsidP="00CB3603">
                                <w:pPr>
                                  <w:tabs>
                                    <w:tab w:val="left" w:pos="360"/>
                                  </w:tabs>
                                  <w:jc w:val="center"/>
                                  <w:rPr>
                                    <w:color w:val="000000"/>
                                    <w:sz w:val="16"/>
                                    <w:szCs w:val="16"/>
                                  </w:rPr>
                                </w:pPr>
                                <w:r w:rsidRPr="00FC2F42">
                                  <w:rPr>
                                    <w:color w:val="000000"/>
                                    <w:sz w:val="16"/>
                                    <w:szCs w:val="16"/>
                                  </w:rPr>
                                  <w:t>287,221</w:t>
                                </w:r>
                              </w:p>
                            </w:tc>
                            <w:tc>
                              <w:tcPr>
                                <w:tcW w:w="810" w:type="dxa"/>
                                <w:tcBorders>
                                  <w:top w:val="nil"/>
                                  <w:left w:val="single" w:sz="12" w:space="0" w:color="auto"/>
                                  <w:bottom w:val="single" w:sz="12" w:space="0" w:color="auto"/>
                                </w:tcBorders>
                              </w:tcPr>
                              <w:p w14:paraId="4C648985" w14:textId="1D512EA8" w:rsidR="00FC2F42" w:rsidRPr="00FC2F42" w:rsidRDefault="00FC2F42" w:rsidP="00CB3603">
                                <w:pPr>
                                  <w:tabs>
                                    <w:tab w:val="left" w:pos="360"/>
                                  </w:tabs>
                                  <w:jc w:val="center"/>
                                  <w:rPr>
                                    <w:color w:val="000000"/>
                                    <w:sz w:val="16"/>
                                    <w:szCs w:val="16"/>
                                  </w:rPr>
                                </w:pPr>
                                <w:r w:rsidRPr="00FC2F42">
                                  <w:rPr>
                                    <w:color w:val="000000"/>
                                    <w:sz w:val="16"/>
                                    <w:szCs w:val="16"/>
                                  </w:rPr>
                                  <w:t>253,797</w:t>
                                </w:r>
                              </w:p>
                            </w:tc>
                            <w:tc>
                              <w:tcPr>
                                <w:tcW w:w="810" w:type="dxa"/>
                              </w:tcPr>
                              <w:p w14:paraId="4C648986" w14:textId="4E77A591" w:rsidR="00FC2F42" w:rsidRPr="00FC2F42" w:rsidRDefault="00FC2F42" w:rsidP="00CB3603">
                                <w:pPr>
                                  <w:tabs>
                                    <w:tab w:val="left" w:pos="360"/>
                                  </w:tabs>
                                  <w:jc w:val="center"/>
                                  <w:rPr>
                                    <w:color w:val="000000"/>
                                    <w:sz w:val="16"/>
                                    <w:szCs w:val="16"/>
                                  </w:rPr>
                                </w:pPr>
                                <w:r w:rsidRPr="00FC2F42">
                                  <w:rPr>
                                    <w:color w:val="000000"/>
                                    <w:sz w:val="16"/>
                                    <w:szCs w:val="16"/>
                                  </w:rPr>
                                  <w:t>234,249</w:t>
                                </w:r>
                              </w:p>
                            </w:tc>
                            <w:tc>
                              <w:tcPr>
                                <w:tcW w:w="810" w:type="dxa"/>
                              </w:tcPr>
                              <w:p w14:paraId="4C648987" w14:textId="5F1790E7" w:rsidR="00FC2F42" w:rsidRPr="00FC2F42" w:rsidRDefault="00FC2F42" w:rsidP="00CB3603">
                                <w:pPr>
                                  <w:tabs>
                                    <w:tab w:val="left" w:pos="360"/>
                                  </w:tabs>
                                  <w:jc w:val="center"/>
                                  <w:rPr>
                                    <w:color w:val="000000"/>
                                    <w:sz w:val="16"/>
                                    <w:szCs w:val="16"/>
                                  </w:rPr>
                                </w:pPr>
                                <w:r w:rsidRPr="00FC2F42">
                                  <w:rPr>
                                    <w:color w:val="000000"/>
                                    <w:sz w:val="16"/>
                                    <w:szCs w:val="16"/>
                                  </w:rPr>
                                  <w:t>308,784</w:t>
                                </w:r>
                              </w:p>
                            </w:tc>
                            <w:tc>
                              <w:tcPr>
                                <w:tcW w:w="810" w:type="dxa"/>
                              </w:tcPr>
                              <w:p w14:paraId="4C648988" w14:textId="261ED6F8" w:rsidR="00FC2F42" w:rsidRPr="00FC2F42" w:rsidRDefault="00FC2F42" w:rsidP="00CB3603">
                                <w:pPr>
                                  <w:tabs>
                                    <w:tab w:val="left" w:pos="360"/>
                                  </w:tabs>
                                  <w:jc w:val="center"/>
                                  <w:rPr>
                                    <w:color w:val="000000"/>
                                    <w:sz w:val="16"/>
                                    <w:szCs w:val="16"/>
                                  </w:rPr>
                                </w:pPr>
                                <w:r w:rsidRPr="00FC2F42">
                                  <w:rPr>
                                    <w:color w:val="000000"/>
                                    <w:sz w:val="16"/>
                                    <w:szCs w:val="16"/>
                                  </w:rPr>
                                  <w:t>324,477</w:t>
                                </w:r>
                              </w:p>
                            </w:tc>
                            <w:tc>
                              <w:tcPr>
                                <w:tcW w:w="810" w:type="dxa"/>
                              </w:tcPr>
                              <w:p w14:paraId="4C648989" w14:textId="0829B4E6" w:rsidR="00FC2F42" w:rsidRPr="00FC2F42" w:rsidRDefault="00FC2F42" w:rsidP="00CB3603">
                                <w:pPr>
                                  <w:tabs>
                                    <w:tab w:val="left" w:pos="360"/>
                                  </w:tabs>
                                  <w:jc w:val="center"/>
                                  <w:rPr>
                                    <w:color w:val="000000"/>
                                    <w:sz w:val="16"/>
                                    <w:szCs w:val="16"/>
                                  </w:rPr>
                                </w:pPr>
                                <w:r w:rsidRPr="00FC2F42">
                                  <w:rPr>
                                    <w:color w:val="000000"/>
                                    <w:sz w:val="16"/>
                                    <w:szCs w:val="16"/>
                                  </w:rPr>
                                  <w:t>287,892</w:t>
                                </w:r>
                              </w:p>
                            </w:tc>
                            <w:tc>
                              <w:tcPr>
                                <w:tcW w:w="810" w:type="dxa"/>
                              </w:tcPr>
                              <w:p w14:paraId="4C64898A" w14:textId="430D9600" w:rsidR="00FC2F42" w:rsidRPr="00FC2F42" w:rsidRDefault="00FC2F42" w:rsidP="00CB3603">
                                <w:pPr>
                                  <w:tabs>
                                    <w:tab w:val="left" w:pos="360"/>
                                  </w:tabs>
                                  <w:jc w:val="center"/>
                                  <w:rPr>
                                    <w:color w:val="000000"/>
                                    <w:sz w:val="16"/>
                                    <w:szCs w:val="16"/>
                                  </w:rPr>
                                </w:pPr>
                                <w:r w:rsidRPr="00FC2F42">
                                  <w:rPr>
                                    <w:color w:val="000000"/>
                                    <w:sz w:val="16"/>
                                    <w:szCs w:val="16"/>
                                  </w:rPr>
                                  <w:t>235,625</w:t>
                                </w:r>
                              </w:p>
                            </w:tc>
                            <w:tc>
                              <w:tcPr>
                                <w:tcW w:w="810" w:type="dxa"/>
                              </w:tcPr>
                              <w:p w14:paraId="4C64898C" w14:textId="2D706EEF" w:rsidR="00FC2F42" w:rsidRPr="00FC2F42" w:rsidRDefault="00FC2F42" w:rsidP="00CB3603">
                                <w:pPr>
                                  <w:tabs>
                                    <w:tab w:val="left" w:pos="360"/>
                                  </w:tabs>
                                  <w:jc w:val="center"/>
                                  <w:rPr>
                                    <w:color w:val="000000"/>
                                    <w:sz w:val="16"/>
                                    <w:szCs w:val="16"/>
                                  </w:rPr>
                                </w:pPr>
                                <w:r w:rsidRPr="00FC2F42">
                                  <w:rPr>
                                    <w:color w:val="000000"/>
                                    <w:sz w:val="16"/>
                                    <w:szCs w:val="16"/>
                                  </w:rPr>
                                  <w:t>177,574</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7130C3"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5A" id="Text Box 11" o:spid="_x0000_s1029" type="#_x0000_t202" alt="Title: Total Cattle Port of Darwin - NT Cattle, Port of Darwin" style="position:absolute;margin-left:-15.6pt;margin-top:708pt;width:579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" filled="f" stroked="f" strokeweight=".5pt">
              <v:textbo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FC2F42" w:rsidRPr="00FC2F42" w14:paraId="4C64897C" w14:textId="77777777" w:rsidTr="00CB3603">
                      <w:trPr>
                        <w:cantSplit/>
                      </w:trPr>
                      <w:tc>
                        <w:tcPr>
                          <w:tcW w:w="810" w:type="dxa"/>
                        </w:tcPr>
                        <w:p w14:paraId="4C64896C" w14:textId="7C910F9C"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6D" w14:textId="6410CDCE"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6E" w14:textId="73B434AB"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6F" w14:textId="63558658"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0" w14:textId="630FD2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1" w14:textId="710AA3D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Borders>
                            <w:right w:val="single" w:sz="12" w:space="0" w:color="auto"/>
                          </w:tcBorders>
                        </w:tcPr>
                        <w:p w14:paraId="4C648973" w14:textId="047100B2"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c>
                        <w:tcPr>
                          <w:tcW w:w="810" w:type="dxa"/>
                          <w:tcBorders>
                            <w:top w:val="nil"/>
                            <w:left w:val="single" w:sz="12" w:space="0" w:color="auto"/>
                            <w:bottom w:val="nil"/>
                          </w:tcBorders>
                        </w:tcPr>
                        <w:p w14:paraId="4C648974" w14:textId="5394503B"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75" w14:textId="7BD6C7B7"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76" w14:textId="79B8A0FA"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77" w14:textId="3B048D6F"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8" w14:textId="38B2A3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9" w14:textId="38367C7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Pr>
                        <w:p w14:paraId="4C64897B" w14:textId="5702778C"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r>
                    <w:tr w:rsidR="00FC2F42" w:rsidRPr="00FC2F42" w14:paraId="4C64898D" w14:textId="77777777" w:rsidTr="00CB3603">
                      <w:trPr>
                        <w:cantSplit/>
                      </w:trPr>
                      <w:tc>
                        <w:tcPr>
                          <w:tcW w:w="810" w:type="dxa"/>
                        </w:tcPr>
                        <w:p w14:paraId="4C64897D" w14:textId="403BF27A" w:rsidR="00FC2F42" w:rsidRPr="00FC2F42" w:rsidRDefault="00FC2F42" w:rsidP="00CB3603">
                          <w:pPr>
                            <w:tabs>
                              <w:tab w:val="left" w:pos="360"/>
                            </w:tabs>
                            <w:jc w:val="center"/>
                            <w:rPr>
                              <w:color w:val="000000"/>
                              <w:sz w:val="16"/>
                              <w:szCs w:val="16"/>
                            </w:rPr>
                          </w:pPr>
                          <w:r w:rsidRPr="00FC2F42">
                            <w:rPr>
                              <w:color w:val="000000"/>
                              <w:sz w:val="16"/>
                              <w:szCs w:val="16"/>
                            </w:rPr>
                            <w:t>269,617</w:t>
                          </w:r>
                        </w:p>
                      </w:tc>
                      <w:tc>
                        <w:tcPr>
                          <w:tcW w:w="810" w:type="dxa"/>
                        </w:tcPr>
                        <w:p w14:paraId="4C64897E" w14:textId="56D212E7" w:rsidR="00FC2F42" w:rsidRPr="00FC2F42" w:rsidRDefault="00FC2F42" w:rsidP="00CB3603">
                          <w:pPr>
                            <w:tabs>
                              <w:tab w:val="left" w:pos="360"/>
                            </w:tabs>
                            <w:jc w:val="center"/>
                            <w:rPr>
                              <w:color w:val="000000"/>
                              <w:sz w:val="16"/>
                              <w:szCs w:val="16"/>
                            </w:rPr>
                          </w:pPr>
                          <w:r w:rsidRPr="00FC2F42">
                            <w:rPr>
                              <w:color w:val="000000"/>
                              <w:sz w:val="16"/>
                              <w:szCs w:val="16"/>
                            </w:rPr>
                            <w:t>246,990</w:t>
                          </w:r>
                        </w:p>
                      </w:tc>
                      <w:tc>
                        <w:tcPr>
                          <w:tcW w:w="810" w:type="dxa"/>
                        </w:tcPr>
                        <w:p w14:paraId="4C64897F" w14:textId="542C06ED" w:rsidR="00FC2F42" w:rsidRPr="00FC2F42" w:rsidRDefault="00FC2F42" w:rsidP="00CB3603">
                          <w:pPr>
                            <w:tabs>
                              <w:tab w:val="left" w:pos="360"/>
                            </w:tabs>
                            <w:jc w:val="center"/>
                            <w:rPr>
                              <w:color w:val="000000"/>
                              <w:sz w:val="16"/>
                              <w:szCs w:val="16"/>
                            </w:rPr>
                          </w:pPr>
                          <w:r w:rsidRPr="00FC2F42">
                            <w:rPr>
                              <w:color w:val="000000"/>
                              <w:sz w:val="16"/>
                              <w:szCs w:val="16"/>
                            </w:rPr>
                            <w:t>359,616</w:t>
                          </w:r>
                        </w:p>
                      </w:tc>
                      <w:tc>
                        <w:tcPr>
                          <w:tcW w:w="810" w:type="dxa"/>
                        </w:tcPr>
                        <w:p w14:paraId="4C648980" w14:textId="3812983A" w:rsidR="00FC2F42" w:rsidRPr="00FC2F42" w:rsidRDefault="00FC2F42" w:rsidP="00CB3603">
                          <w:pPr>
                            <w:tabs>
                              <w:tab w:val="left" w:pos="360"/>
                            </w:tabs>
                            <w:jc w:val="center"/>
                            <w:rPr>
                              <w:color w:val="000000"/>
                              <w:sz w:val="16"/>
                              <w:szCs w:val="16"/>
                            </w:rPr>
                          </w:pPr>
                          <w:r w:rsidRPr="00FC2F42">
                            <w:rPr>
                              <w:color w:val="000000"/>
                              <w:sz w:val="16"/>
                              <w:szCs w:val="16"/>
                            </w:rPr>
                            <w:t>493,958</w:t>
                          </w:r>
                        </w:p>
                      </w:tc>
                      <w:tc>
                        <w:tcPr>
                          <w:tcW w:w="810" w:type="dxa"/>
                        </w:tcPr>
                        <w:p w14:paraId="4C648981" w14:textId="3C66B2A7" w:rsidR="00FC2F42" w:rsidRPr="00FC2F42" w:rsidRDefault="00FC2F42" w:rsidP="00CB3603">
                          <w:pPr>
                            <w:tabs>
                              <w:tab w:val="left" w:pos="360"/>
                            </w:tabs>
                            <w:jc w:val="center"/>
                            <w:rPr>
                              <w:color w:val="000000"/>
                              <w:sz w:val="16"/>
                              <w:szCs w:val="16"/>
                            </w:rPr>
                          </w:pPr>
                          <w:r w:rsidRPr="00FC2F42">
                            <w:rPr>
                              <w:color w:val="000000"/>
                              <w:sz w:val="16"/>
                              <w:szCs w:val="16"/>
                            </w:rPr>
                            <w:t>487,568</w:t>
                          </w:r>
                        </w:p>
                      </w:tc>
                      <w:tc>
                        <w:tcPr>
                          <w:tcW w:w="810" w:type="dxa"/>
                        </w:tcPr>
                        <w:p w14:paraId="4C648982" w14:textId="4AE07261" w:rsidR="00FC2F42" w:rsidRPr="00FC2F42" w:rsidRDefault="00FC2F42" w:rsidP="00CB3603">
                          <w:pPr>
                            <w:tabs>
                              <w:tab w:val="left" w:pos="360"/>
                            </w:tabs>
                            <w:jc w:val="center"/>
                            <w:rPr>
                              <w:color w:val="000000"/>
                              <w:sz w:val="16"/>
                              <w:szCs w:val="16"/>
                            </w:rPr>
                          </w:pPr>
                          <w:r w:rsidRPr="00FC2F42">
                            <w:rPr>
                              <w:color w:val="000000"/>
                              <w:sz w:val="16"/>
                              <w:szCs w:val="16"/>
                            </w:rPr>
                            <w:t>355,656</w:t>
                          </w:r>
                        </w:p>
                      </w:tc>
                      <w:tc>
                        <w:tcPr>
                          <w:tcW w:w="810" w:type="dxa"/>
                          <w:tcBorders>
                            <w:right w:val="single" w:sz="12" w:space="0" w:color="auto"/>
                          </w:tcBorders>
                        </w:tcPr>
                        <w:p w14:paraId="4C648984" w14:textId="10D43D04" w:rsidR="00FC2F42" w:rsidRPr="00FC2F42" w:rsidRDefault="00FC2F42" w:rsidP="00CB3603">
                          <w:pPr>
                            <w:tabs>
                              <w:tab w:val="left" w:pos="360"/>
                            </w:tabs>
                            <w:jc w:val="center"/>
                            <w:rPr>
                              <w:color w:val="000000"/>
                              <w:sz w:val="16"/>
                              <w:szCs w:val="16"/>
                            </w:rPr>
                          </w:pPr>
                          <w:r w:rsidRPr="00FC2F42">
                            <w:rPr>
                              <w:color w:val="000000"/>
                              <w:sz w:val="16"/>
                              <w:szCs w:val="16"/>
                            </w:rPr>
                            <w:t>287,221</w:t>
                          </w:r>
                        </w:p>
                      </w:tc>
                      <w:tc>
                        <w:tcPr>
                          <w:tcW w:w="810" w:type="dxa"/>
                          <w:tcBorders>
                            <w:top w:val="nil"/>
                            <w:left w:val="single" w:sz="12" w:space="0" w:color="auto"/>
                            <w:bottom w:val="single" w:sz="12" w:space="0" w:color="auto"/>
                          </w:tcBorders>
                        </w:tcPr>
                        <w:p w14:paraId="4C648985" w14:textId="1D512EA8" w:rsidR="00FC2F42" w:rsidRPr="00FC2F42" w:rsidRDefault="00FC2F42" w:rsidP="00CB3603">
                          <w:pPr>
                            <w:tabs>
                              <w:tab w:val="left" w:pos="360"/>
                            </w:tabs>
                            <w:jc w:val="center"/>
                            <w:rPr>
                              <w:color w:val="000000"/>
                              <w:sz w:val="16"/>
                              <w:szCs w:val="16"/>
                            </w:rPr>
                          </w:pPr>
                          <w:r w:rsidRPr="00FC2F42">
                            <w:rPr>
                              <w:color w:val="000000"/>
                              <w:sz w:val="16"/>
                              <w:szCs w:val="16"/>
                            </w:rPr>
                            <w:t>253,797</w:t>
                          </w:r>
                        </w:p>
                      </w:tc>
                      <w:tc>
                        <w:tcPr>
                          <w:tcW w:w="810" w:type="dxa"/>
                        </w:tcPr>
                        <w:p w14:paraId="4C648986" w14:textId="4E77A591" w:rsidR="00FC2F42" w:rsidRPr="00FC2F42" w:rsidRDefault="00FC2F42" w:rsidP="00CB3603">
                          <w:pPr>
                            <w:tabs>
                              <w:tab w:val="left" w:pos="360"/>
                            </w:tabs>
                            <w:jc w:val="center"/>
                            <w:rPr>
                              <w:color w:val="000000"/>
                              <w:sz w:val="16"/>
                              <w:szCs w:val="16"/>
                            </w:rPr>
                          </w:pPr>
                          <w:r w:rsidRPr="00FC2F42">
                            <w:rPr>
                              <w:color w:val="000000"/>
                              <w:sz w:val="16"/>
                              <w:szCs w:val="16"/>
                            </w:rPr>
                            <w:t>234,249</w:t>
                          </w:r>
                        </w:p>
                      </w:tc>
                      <w:tc>
                        <w:tcPr>
                          <w:tcW w:w="810" w:type="dxa"/>
                        </w:tcPr>
                        <w:p w14:paraId="4C648987" w14:textId="5F1790E7" w:rsidR="00FC2F42" w:rsidRPr="00FC2F42" w:rsidRDefault="00FC2F42" w:rsidP="00CB3603">
                          <w:pPr>
                            <w:tabs>
                              <w:tab w:val="left" w:pos="360"/>
                            </w:tabs>
                            <w:jc w:val="center"/>
                            <w:rPr>
                              <w:color w:val="000000"/>
                              <w:sz w:val="16"/>
                              <w:szCs w:val="16"/>
                            </w:rPr>
                          </w:pPr>
                          <w:r w:rsidRPr="00FC2F42">
                            <w:rPr>
                              <w:color w:val="000000"/>
                              <w:sz w:val="16"/>
                              <w:szCs w:val="16"/>
                            </w:rPr>
                            <w:t>308,784</w:t>
                          </w:r>
                        </w:p>
                      </w:tc>
                      <w:tc>
                        <w:tcPr>
                          <w:tcW w:w="810" w:type="dxa"/>
                        </w:tcPr>
                        <w:p w14:paraId="4C648988" w14:textId="261ED6F8" w:rsidR="00FC2F42" w:rsidRPr="00FC2F42" w:rsidRDefault="00FC2F42" w:rsidP="00CB3603">
                          <w:pPr>
                            <w:tabs>
                              <w:tab w:val="left" w:pos="360"/>
                            </w:tabs>
                            <w:jc w:val="center"/>
                            <w:rPr>
                              <w:color w:val="000000"/>
                              <w:sz w:val="16"/>
                              <w:szCs w:val="16"/>
                            </w:rPr>
                          </w:pPr>
                          <w:r w:rsidRPr="00FC2F42">
                            <w:rPr>
                              <w:color w:val="000000"/>
                              <w:sz w:val="16"/>
                              <w:szCs w:val="16"/>
                            </w:rPr>
                            <w:t>324,477</w:t>
                          </w:r>
                        </w:p>
                      </w:tc>
                      <w:tc>
                        <w:tcPr>
                          <w:tcW w:w="810" w:type="dxa"/>
                        </w:tcPr>
                        <w:p w14:paraId="4C648989" w14:textId="0829B4E6" w:rsidR="00FC2F42" w:rsidRPr="00FC2F42" w:rsidRDefault="00FC2F42" w:rsidP="00CB3603">
                          <w:pPr>
                            <w:tabs>
                              <w:tab w:val="left" w:pos="360"/>
                            </w:tabs>
                            <w:jc w:val="center"/>
                            <w:rPr>
                              <w:color w:val="000000"/>
                              <w:sz w:val="16"/>
                              <w:szCs w:val="16"/>
                            </w:rPr>
                          </w:pPr>
                          <w:r w:rsidRPr="00FC2F42">
                            <w:rPr>
                              <w:color w:val="000000"/>
                              <w:sz w:val="16"/>
                              <w:szCs w:val="16"/>
                            </w:rPr>
                            <w:t>287,892</w:t>
                          </w:r>
                        </w:p>
                      </w:tc>
                      <w:tc>
                        <w:tcPr>
                          <w:tcW w:w="810" w:type="dxa"/>
                        </w:tcPr>
                        <w:p w14:paraId="4C64898A" w14:textId="430D9600" w:rsidR="00FC2F42" w:rsidRPr="00FC2F42" w:rsidRDefault="00FC2F42" w:rsidP="00CB3603">
                          <w:pPr>
                            <w:tabs>
                              <w:tab w:val="left" w:pos="360"/>
                            </w:tabs>
                            <w:jc w:val="center"/>
                            <w:rPr>
                              <w:color w:val="000000"/>
                              <w:sz w:val="16"/>
                              <w:szCs w:val="16"/>
                            </w:rPr>
                          </w:pPr>
                          <w:r w:rsidRPr="00FC2F42">
                            <w:rPr>
                              <w:color w:val="000000"/>
                              <w:sz w:val="16"/>
                              <w:szCs w:val="16"/>
                            </w:rPr>
                            <w:t>235,625</w:t>
                          </w:r>
                        </w:p>
                      </w:tc>
                      <w:tc>
                        <w:tcPr>
                          <w:tcW w:w="810" w:type="dxa"/>
                        </w:tcPr>
                        <w:p w14:paraId="4C64898C" w14:textId="2D706EEF" w:rsidR="00FC2F42" w:rsidRPr="00FC2F42" w:rsidRDefault="00FC2F42" w:rsidP="00CB3603">
                          <w:pPr>
                            <w:tabs>
                              <w:tab w:val="left" w:pos="360"/>
                            </w:tabs>
                            <w:jc w:val="center"/>
                            <w:rPr>
                              <w:color w:val="000000"/>
                              <w:sz w:val="16"/>
                              <w:szCs w:val="16"/>
                            </w:rPr>
                          </w:pPr>
                          <w:r w:rsidRPr="00FC2F42">
                            <w:rPr>
                              <w:color w:val="000000"/>
                              <w:sz w:val="16"/>
                              <w:szCs w:val="16"/>
                            </w:rPr>
                            <w:t>177,574</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7130C3"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1" w14:textId="77777777"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605E6" w14:textId="77777777" w:rsidR="007130C3" w:rsidRDefault="007130C3">
      <w:r>
        <w:separator/>
      </w:r>
    </w:p>
  </w:footnote>
  <w:footnote w:type="continuationSeparator" w:id="0">
    <w:p w14:paraId="012752B6" w14:textId="77777777" w:rsidR="007130C3" w:rsidRDefault="00713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14:paraId="4C648949" w14:textId="77777777" w:rsidTr="006472F7">
      <w:trPr>
        <w:trHeight w:val="624"/>
        <w:tblHeader/>
      </w:trPr>
      <w:tc>
        <w:tcPr>
          <w:tcW w:w="11058" w:type="dxa"/>
          <w:shd w:val="clear" w:color="auto" w:fill="006C67"/>
          <w:vAlign w:val="center"/>
        </w:tcPr>
        <w:p w14:paraId="4C648948" w14:textId="77777777"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14:paraId="4C64894A" w14:textId="77777777"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4F" w14:textId="77777777" w:rsidR="00970FFF" w:rsidRDefault="003D442A" w:rsidP="00641A2E">
    <w:pPr>
      <w:pStyle w:val="Header"/>
      <w:jc w:val="center"/>
    </w:pPr>
    <w:r>
      <w:rPr>
        <w:noProof/>
        <w:lang w:val="en-AU" w:eastAsia="en-AU"/>
      </w:rPr>
      <w:drawing>
        <wp:anchor distT="0" distB="0" distL="114300" distR="114300" simplePos="0" relativeHeight="251667456" behindDoc="0" locked="0" layoutInCell="1" allowOverlap="1" wp14:anchorId="4C648954" wp14:editId="78C6BDD3">
          <wp:simplePos x="0" y="0"/>
          <wp:positionH relativeFrom="column">
            <wp:posOffset>-113193</wp:posOffset>
          </wp:positionH>
          <wp:positionV relativeFrom="paragraph">
            <wp:posOffset>-77553</wp:posOffset>
          </wp:positionV>
          <wp:extent cx="7070090" cy="996950"/>
          <wp:effectExtent l="0" t="0" r="0" b="0"/>
          <wp:wrapNone/>
          <wp:docPr id="13" name="Picture 13" title="Pastoral Market Update -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31"/>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27E9A"/>
    <w:rsid w:val="00030ECB"/>
    <w:rsid w:val="000328D9"/>
    <w:rsid w:val="00036CDA"/>
    <w:rsid w:val="00036FDB"/>
    <w:rsid w:val="0003737A"/>
    <w:rsid w:val="0003740B"/>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96FCE"/>
    <w:rsid w:val="000A21E2"/>
    <w:rsid w:val="000A274E"/>
    <w:rsid w:val="000A65FD"/>
    <w:rsid w:val="000A7CF4"/>
    <w:rsid w:val="000B1B96"/>
    <w:rsid w:val="000B517B"/>
    <w:rsid w:val="000B7178"/>
    <w:rsid w:val="000B7348"/>
    <w:rsid w:val="000C021A"/>
    <w:rsid w:val="000C29D0"/>
    <w:rsid w:val="000C2A33"/>
    <w:rsid w:val="000C48EF"/>
    <w:rsid w:val="000C5920"/>
    <w:rsid w:val="000C6A6D"/>
    <w:rsid w:val="000C6EE2"/>
    <w:rsid w:val="000D126C"/>
    <w:rsid w:val="000D1CC5"/>
    <w:rsid w:val="000E1253"/>
    <w:rsid w:val="000E3DB2"/>
    <w:rsid w:val="000E41F1"/>
    <w:rsid w:val="000E509A"/>
    <w:rsid w:val="000E6773"/>
    <w:rsid w:val="000E6C20"/>
    <w:rsid w:val="000F116C"/>
    <w:rsid w:val="000F57EB"/>
    <w:rsid w:val="000F7BBA"/>
    <w:rsid w:val="000F7FF3"/>
    <w:rsid w:val="00103722"/>
    <w:rsid w:val="00104238"/>
    <w:rsid w:val="00107129"/>
    <w:rsid w:val="00107610"/>
    <w:rsid w:val="0011215F"/>
    <w:rsid w:val="00112BBD"/>
    <w:rsid w:val="0011363C"/>
    <w:rsid w:val="00115EC1"/>
    <w:rsid w:val="00116AE8"/>
    <w:rsid w:val="00120D53"/>
    <w:rsid w:val="00124641"/>
    <w:rsid w:val="00130385"/>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485C"/>
    <w:rsid w:val="002A58F3"/>
    <w:rsid w:val="002A5E2C"/>
    <w:rsid w:val="002A635A"/>
    <w:rsid w:val="002B1D1B"/>
    <w:rsid w:val="002B3D91"/>
    <w:rsid w:val="002B7D6E"/>
    <w:rsid w:val="002C3D37"/>
    <w:rsid w:val="002C4466"/>
    <w:rsid w:val="002C5564"/>
    <w:rsid w:val="002C60E7"/>
    <w:rsid w:val="002C7265"/>
    <w:rsid w:val="002C78D1"/>
    <w:rsid w:val="002D0F2E"/>
    <w:rsid w:val="002E1ECA"/>
    <w:rsid w:val="002E23F6"/>
    <w:rsid w:val="002E2F1C"/>
    <w:rsid w:val="002E3347"/>
    <w:rsid w:val="002E4EC3"/>
    <w:rsid w:val="002E6005"/>
    <w:rsid w:val="002E6975"/>
    <w:rsid w:val="002E7B52"/>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0832"/>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56D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C04D6"/>
    <w:rsid w:val="003C2422"/>
    <w:rsid w:val="003C38A5"/>
    <w:rsid w:val="003C4E4E"/>
    <w:rsid w:val="003D14A8"/>
    <w:rsid w:val="003D3373"/>
    <w:rsid w:val="003D3745"/>
    <w:rsid w:val="003D442A"/>
    <w:rsid w:val="003D5001"/>
    <w:rsid w:val="003E0FFD"/>
    <w:rsid w:val="003E579E"/>
    <w:rsid w:val="003E65EF"/>
    <w:rsid w:val="003E6E42"/>
    <w:rsid w:val="003F0788"/>
    <w:rsid w:val="003F09C2"/>
    <w:rsid w:val="003F18A3"/>
    <w:rsid w:val="003F520B"/>
    <w:rsid w:val="003F5BD7"/>
    <w:rsid w:val="003F5C0E"/>
    <w:rsid w:val="003F662E"/>
    <w:rsid w:val="003F7A4B"/>
    <w:rsid w:val="00403DB5"/>
    <w:rsid w:val="00404031"/>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B6B5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FA"/>
    <w:rsid w:val="005B5DC8"/>
    <w:rsid w:val="005B6786"/>
    <w:rsid w:val="005C07DF"/>
    <w:rsid w:val="005C2359"/>
    <w:rsid w:val="005C254F"/>
    <w:rsid w:val="005C321A"/>
    <w:rsid w:val="005C636C"/>
    <w:rsid w:val="005C6833"/>
    <w:rsid w:val="005D0ACC"/>
    <w:rsid w:val="005D4205"/>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25C9"/>
    <w:rsid w:val="00602E4A"/>
    <w:rsid w:val="0060300D"/>
    <w:rsid w:val="006044F4"/>
    <w:rsid w:val="00604BD0"/>
    <w:rsid w:val="006064E7"/>
    <w:rsid w:val="00607573"/>
    <w:rsid w:val="0061031B"/>
    <w:rsid w:val="00610624"/>
    <w:rsid w:val="0061180A"/>
    <w:rsid w:val="0061458D"/>
    <w:rsid w:val="0061518B"/>
    <w:rsid w:val="00617049"/>
    <w:rsid w:val="00617188"/>
    <w:rsid w:val="00620817"/>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0C3"/>
    <w:rsid w:val="00713203"/>
    <w:rsid w:val="00713303"/>
    <w:rsid w:val="00713A6D"/>
    <w:rsid w:val="007149E8"/>
    <w:rsid w:val="007159A5"/>
    <w:rsid w:val="00715E23"/>
    <w:rsid w:val="007218B9"/>
    <w:rsid w:val="00722319"/>
    <w:rsid w:val="00724A66"/>
    <w:rsid w:val="00724E04"/>
    <w:rsid w:val="007273F8"/>
    <w:rsid w:val="00727F2A"/>
    <w:rsid w:val="0073313D"/>
    <w:rsid w:val="00734C88"/>
    <w:rsid w:val="0073551E"/>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19C0"/>
    <w:rsid w:val="007823DE"/>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B93"/>
    <w:rsid w:val="007B4DC9"/>
    <w:rsid w:val="007B5586"/>
    <w:rsid w:val="007B63A2"/>
    <w:rsid w:val="007B78FB"/>
    <w:rsid w:val="007C1A38"/>
    <w:rsid w:val="007C2AB9"/>
    <w:rsid w:val="007C2CDE"/>
    <w:rsid w:val="007C380B"/>
    <w:rsid w:val="007C61B5"/>
    <w:rsid w:val="007C6B3D"/>
    <w:rsid w:val="007D2CD5"/>
    <w:rsid w:val="007D2D04"/>
    <w:rsid w:val="007D3E38"/>
    <w:rsid w:val="007D43E8"/>
    <w:rsid w:val="007D6F87"/>
    <w:rsid w:val="007D706B"/>
    <w:rsid w:val="007E04A0"/>
    <w:rsid w:val="007E234D"/>
    <w:rsid w:val="007E27E5"/>
    <w:rsid w:val="007E3901"/>
    <w:rsid w:val="007E45BC"/>
    <w:rsid w:val="007E575F"/>
    <w:rsid w:val="007F11A6"/>
    <w:rsid w:val="007F3015"/>
    <w:rsid w:val="007F40C1"/>
    <w:rsid w:val="007F4BCA"/>
    <w:rsid w:val="007F686A"/>
    <w:rsid w:val="007F7055"/>
    <w:rsid w:val="007F7AF0"/>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1E00"/>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75608"/>
    <w:rsid w:val="0088075F"/>
    <w:rsid w:val="00881834"/>
    <w:rsid w:val="0088275B"/>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552"/>
    <w:rsid w:val="009329CF"/>
    <w:rsid w:val="0093673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48E0"/>
    <w:rsid w:val="00996748"/>
    <w:rsid w:val="0099748A"/>
    <w:rsid w:val="009978AD"/>
    <w:rsid w:val="00997C9F"/>
    <w:rsid w:val="009A56AF"/>
    <w:rsid w:val="009A79C1"/>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739B"/>
    <w:rsid w:val="00A11FD9"/>
    <w:rsid w:val="00A15A29"/>
    <w:rsid w:val="00A1615A"/>
    <w:rsid w:val="00A1676B"/>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7FF2"/>
    <w:rsid w:val="00A53662"/>
    <w:rsid w:val="00A53BBF"/>
    <w:rsid w:val="00A54512"/>
    <w:rsid w:val="00A5643C"/>
    <w:rsid w:val="00A56E1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7A00"/>
    <w:rsid w:val="00AA346A"/>
    <w:rsid w:val="00AA4CFB"/>
    <w:rsid w:val="00AA544D"/>
    <w:rsid w:val="00AA5B94"/>
    <w:rsid w:val="00AA5F7A"/>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0BC3"/>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F92"/>
    <w:rsid w:val="00B9196F"/>
    <w:rsid w:val="00B93482"/>
    <w:rsid w:val="00B945FF"/>
    <w:rsid w:val="00B9610D"/>
    <w:rsid w:val="00BA0917"/>
    <w:rsid w:val="00BA2DF7"/>
    <w:rsid w:val="00BA3AC1"/>
    <w:rsid w:val="00BA5E2A"/>
    <w:rsid w:val="00BA6121"/>
    <w:rsid w:val="00BA614A"/>
    <w:rsid w:val="00BA743E"/>
    <w:rsid w:val="00BB0CC3"/>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2843"/>
    <w:rsid w:val="00BD36B9"/>
    <w:rsid w:val="00BD472C"/>
    <w:rsid w:val="00BE08A2"/>
    <w:rsid w:val="00BE13BB"/>
    <w:rsid w:val="00BE192C"/>
    <w:rsid w:val="00BE2EC6"/>
    <w:rsid w:val="00BE38AA"/>
    <w:rsid w:val="00BE4705"/>
    <w:rsid w:val="00BE4F70"/>
    <w:rsid w:val="00BE66BC"/>
    <w:rsid w:val="00BE66E2"/>
    <w:rsid w:val="00BE6C05"/>
    <w:rsid w:val="00BE78C6"/>
    <w:rsid w:val="00BF0830"/>
    <w:rsid w:val="00BF097E"/>
    <w:rsid w:val="00BF0DBC"/>
    <w:rsid w:val="00BF2057"/>
    <w:rsid w:val="00BF62E0"/>
    <w:rsid w:val="00BF66E9"/>
    <w:rsid w:val="00BF6807"/>
    <w:rsid w:val="00BF6F59"/>
    <w:rsid w:val="00C00070"/>
    <w:rsid w:val="00C03D66"/>
    <w:rsid w:val="00C127AD"/>
    <w:rsid w:val="00C16DC9"/>
    <w:rsid w:val="00C20CC1"/>
    <w:rsid w:val="00C21667"/>
    <w:rsid w:val="00C21B4A"/>
    <w:rsid w:val="00C21CF1"/>
    <w:rsid w:val="00C221C7"/>
    <w:rsid w:val="00C244E2"/>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603"/>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43D5"/>
    <w:rsid w:val="00DC5F0F"/>
    <w:rsid w:val="00DC677A"/>
    <w:rsid w:val="00DC759A"/>
    <w:rsid w:val="00DD1A0F"/>
    <w:rsid w:val="00DD2773"/>
    <w:rsid w:val="00DD5DC7"/>
    <w:rsid w:val="00DD711D"/>
    <w:rsid w:val="00DD75EF"/>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0F65"/>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6E39"/>
    <w:rsid w:val="00EA786C"/>
    <w:rsid w:val="00EA7AB0"/>
    <w:rsid w:val="00EB085F"/>
    <w:rsid w:val="00EB0D0F"/>
    <w:rsid w:val="00EB189E"/>
    <w:rsid w:val="00EB18C7"/>
    <w:rsid w:val="00EB28D8"/>
    <w:rsid w:val="00EB4BD4"/>
    <w:rsid w:val="00EB55E1"/>
    <w:rsid w:val="00EB7C1E"/>
    <w:rsid w:val="00EC1104"/>
    <w:rsid w:val="00EC69FA"/>
    <w:rsid w:val="00EC7201"/>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9A4"/>
    <w:rsid w:val="00F52001"/>
    <w:rsid w:val="00F533DA"/>
    <w:rsid w:val="00F54E98"/>
    <w:rsid w:val="00F55D1A"/>
    <w:rsid w:val="00F57E4E"/>
    <w:rsid w:val="00F610AD"/>
    <w:rsid w:val="00F61905"/>
    <w:rsid w:val="00F62F74"/>
    <w:rsid w:val="00F65188"/>
    <w:rsid w:val="00F6631C"/>
    <w:rsid w:val="00F67972"/>
    <w:rsid w:val="00F7017E"/>
    <w:rsid w:val="00F7045B"/>
    <w:rsid w:val="00F708D8"/>
    <w:rsid w:val="00F71E9B"/>
    <w:rsid w:val="00F74395"/>
    <w:rsid w:val="00F74DFD"/>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2F42"/>
    <w:rsid w:val="00FC37A5"/>
    <w:rsid w:val="00FC4716"/>
    <w:rsid w:val="00FC4B1E"/>
    <w:rsid w:val="00FC6DEA"/>
    <w:rsid w:val="00FC75CD"/>
    <w:rsid w:val="00FC7919"/>
    <w:rsid w:val="00FD1DBD"/>
    <w:rsid w:val="00FD5BD4"/>
    <w:rsid w:val="00FD632E"/>
    <w:rsid w:val="00FD6B0A"/>
    <w:rsid w:val="00FD7172"/>
    <w:rsid w:val="00FE254A"/>
    <w:rsid w:val="00FE2BE3"/>
    <w:rsid w:val="00FE40E3"/>
    <w:rsid w:val="00FE4E85"/>
    <w:rsid w:val="00FE6F91"/>
    <w:rsid w:val="00FE7576"/>
    <w:rsid w:val="00FE79C3"/>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48916"/>
  <w15:docId w15:val="{F1B9FED6-A767-417D-8863-7B2A96DA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 w:type="character" w:customStyle="1" w:styleId="Author">
    <w:name w:val="Author"/>
    <w:rsid w:val="00BE08A2"/>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859">
      <w:bodyDiv w:val="1"/>
      <w:marLeft w:val="0"/>
      <w:marRight w:val="0"/>
      <w:marTop w:val="0"/>
      <w:marBottom w:val="0"/>
      <w:divBdr>
        <w:top w:val="none" w:sz="0" w:space="0" w:color="auto"/>
        <w:left w:val="none" w:sz="0" w:space="0" w:color="auto"/>
        <w:bottom w:val="none" w:sz="0" w:space="0" w:color="auto"/>
        <w:right w:val="none" w:sz="0" w:space="0" w:color="auto"/>
      </w:divBdr>
    </w:div>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162921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2425044">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28698722">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2531586">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37288705">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pir.nt.gov.au/primary-industry/primary-industry-strategies-projects-and-research/livestock-movement-statistic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pir.nt.gov.au/primary-industry/primary-industry-strategies-projects-and-research/livestock-movement-stat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5.jpe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prod.main.ntgov\NTG\DPIR\MAP\Common\Economics\2.12.3%20DoR%20Economics\Pastoral\PMU\2018\June\PMU%20Workbookjune2018.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AU" sz="1400"/>
              <a:t>Live cattle exports thru</a:t>
            </a:r>
            <a:r>
              <a:rPr lang="en-AU" sz="1400" baseline="0"/>
              <a:t> Port of Darwin</a:t>
            </a:r>
            <a:endParaRPr lang="en-AU" sz="1400"/>
          </a:p>
        </c:rich>
      </c:tx>
      <c:layout>
        <c:manualLayout>
          <c:xMode val="edge"/>
          <c:yMode val="edge"/>
          <c:x val="0.17830772308195886"/>
          <c:y val="3.9245696697551369E-3"/>
        </c:manualLayout>
      </c:layout>
      <c:overlay val="0"/>
    </c:title>
    <c:autoTitleDeleted val="0"/>
    <c:plotArea>
      <c:layout>
        <c:manualLayout>
          <c:layoutTarget val="inner"/>
          <c:xMode val="edge"/>
          <c:yMode val="edge"/>
          <c:x val="0.16687021512611155"/>
          <c:y val="0.12183073501354499"/>
          <c:w val="0.67847126499487798"/>
          <c:h val="0.74751592794317856"/>
        </c:manualLayout>
      </c:layout>
      <c:lineChart>
        <c:grouping val="standard"/>
        <c:varyColors val="0"/>
        <c:ser>
          <c:idx val="0"/>
          <c:order val="2"/>
          <c:tx>
            <c:strRef>
              <c:f>'HISTORIC TOTALS'!$C$2</c:f>
              <c:strCache>
                <c:ptCount val="1"/>
                <c:pt idx="0">
                  <c:v>All cattle 2017</c:v>
                </c:pt>
              </c:strCache>
            </c:strRef>
          </c:tx>
          <c:spPr>
            <a:ln>
              <a:solidFill>
                <a:schemeClr val="tx1">
                  <a:lumMod val="50000"/>
                  <a:lumOff val="50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TOTALS'!$C$3:$C$14</c:f>
              <c:numCache>
                <c:formatCode>0</c:formatCode>
                <c:ptCount val="12"/>
                <c:pt idx="0">
                  <c:v>12194</c:v>
                </c:pt>
                <c:pt idx="1">
                  <c:v>13752</c:v>
                </c:pt>
                <c:pt idx="2">
                  <c:v>29074</c:v>
                </c:pt>
                <c:pt idx="3">
                  <c:v>30134</c:v>
                </c:pt>
                <c:pt idx="4">
                  <c:v>39475</c:v>
                </c:pt>
                <c:pt idx="5">
                  <c:v>16854</c:v>
                </c:pt>
                <c:pt idx="6">
                  <c:v>17730</c:v>
                </c:pt>
                <c:pt idx="7">
                  <c:v>41749</c:v>
                </c:pt>
                <c:pt idx="8">
                  <c:v>23495</c:v>
                </c:pt>
                <c:pt idx="9">
                  <c:v>17469</c:v>
                </c:pt>
                <c:pt idx="10">
                  <c:v>19616</c:v>
                </c:pt>
                <c:pt idx="11">
                  <c:v>25679</c:v>
                </c:pt>
              </c:numCache>
            </c:numRef>
          </c:val>
          <c:smooth val="0"/>
        </c:ser>
        <c:ser>
          <c:idx val="2"/>
          <c:order val="3"/>
          <c:tx>
            <c:strRef>
              <c:f>'HISTORIC TOTALS'!$C$17</c:f>
              <c:strCache>
                <c:ptCount val="1"/>
                <c:pt idx="0">
                  <c:v>NT cattle 2017</c:v>
                </c:pt>
              </c:strCache>
            </c:strRef>
          </c:tx>
          <c:spPr>
            <a:ln>
              <a:solidFill>
                <a:schemeClr val="bg1">
                  <a:lumMod val="75000"/>
                </a:schemeClr>
              </a:solidFill>
            </a:ln>
          </c:spPr>
          <c:marker>
            <c:symbol val="none"/>
          </c:marker>
          <c:val>
            <c:numRef>
              <c:f>'HISTORIC TOTALS'!$C$18:$C$29</c:f>
              <c:numCache>
                <c:formatCode>0</c:formatCode>
                <c:ptCount val="12"/>
                <c:pt idx="0">
                  <c:v>8304.1140000000014</c:v>
                </c:pt>
                <c:pt idx="1">
                  <c:v>5473.2960000000003</c:v>
                </c:pt>
                <c:pt idx="2">
                  <c:v>12530.894</c:v>
                </c:pt>
                <c:pt idx="3">
                  <c:v>16181.958000000002</c:v>
                </c:pt>
                <c:pt idx="4">
                  <c:v>28185.149999999998</c:v>
                </c:pt>
                <c:pt idx="5">
                  <c:v>11275.326000000001</c:v>
                </c:pt>
                <c:pt idx="6">
                  <c:v>11425.520706616593</c:v>
                </c:pt>
                <c:pt idx="7">
                  <c:v>26710.097604197847</c:v>
                </c:pt>
                <c:pt idx="8">
                  <c:v>15601.208553680859</c:v>
                </c:pt>
                <c:pt idx="9">
                  <c:v>9782.6400000000012</c:v>
                </c:pt>
                <c:pt idx="10">
                  <c:v>12279.615999999998</c:v>
                </c:pt>
                <c:pt idx="11">
                  <c:v>19824.188000000002</c:v>
                </c:pt>
              </c:numCache>
            </c:numRef>
          </c:val>
          <c:smooth val="0"/>
        </c:ser>
        <c:ser>
          <c:idx val="4"/>
          <c:order val="4"/>
          <c:tx>
            <c:strRef>
              <c:f>'HISTORIC TOTALS'!$B$2</c:f>
              <c:strCache>
                <c:ptCount val="1"/>
                <c:pt idx="0">
                  <c:v>All cattle 2018</c:v>
                </c:pt>
              </c:strCache>
            </c:strRef>
          </c:tx>
          <c:spPr>
            <a:ln>
              <a:solidFill>
                <a:srgbClr val="DE6F00"/>
              </a:solidFill>
            </a:ln>
          </c:spPr>
          <c:marker>
            <c:symbol val="diamond"/>
            <c:size val="8"/>
            <c:spPr>
              <a:solidFill>
                <a:srgbClr val="DE6F00"/>
              </a:solidFill>
              <a:ln>
                <a:solidFill>
                  <a:srgbClr val="DE6F00"/>
                </a:solidFill>
              </a:ln>
            </c:spPr>
          </c:marker>
          <c:val>
            <c:numRef>
              <c:f>'HISTORIC TOTALS'!$B$3:$B$8</c:f>
              <c:numCache>
                <c:formatCode>0</c:formatCode>
                <c:ptCount val="6"/>
                <c:pt idx="0">
                  <c:v>34989</c:v>
                </c:pt>
                <c:pt idx="1">
                  <c:v>20968</c:v>
                </c:pt>
                <c:pt idx="2">
                  <c:v>35478</c:v>
                </c:pt>
                <c:pt idx="3">
                  <c:v>28067</c:v>
                </c:pt>
                <c:pt idx="4">
                  <c:v>39978</c:v>
                </c:pt>
                <c:pt idx="5">
                  <c:v>41205</c:v>
                </c:pt>
              </c:numCache>
            </c:numRef>
          </c:val>
          <c:smooth val="0"/>
        </c:ser>
        <c:ser>
          <c:idx val="5"/>
          <c:order val="5"/>
          <c:tx>
            <c:strRef>
              <c:f>'HISTORIC TOTALS'!$B$17</c:f>
              <c:strCache>
                <c:ptCount val="1"/>
                <c:pt idx="0">
                  <c:v>NT cattle 2018</c:v>
                </c:pt>
              </c:strCache>
            </c:strRef>
          </c:tx>
          <c:spPr>
            <a:ln>
              <a:solidFill>
                <a:srgbClr val="FFCD9B"/>
              </a:solidFill>
            </a:ln>
          </c:spPr>
          <c:marker>
            <c:symbol val="diamond"/>
            <c:size val="8"/>
            <c:spPr>
              <a:solidFill>
                <a:srgbClr val="FFCD9B"/>
              </a:solidFill>
              <a:ln>
                <a:solidFill>
                  <a:srgbClr val="FFCD9B"/>
                </a:solidFill>
              </a:ln>
            </c:spPr>
          </c:marker>
          <c:val>
            <c:numRef>
              <c:f>'HISTORIC TOTALS'!$B$18:$B$23</c:f>
              <c:numCache>
                <c:formatCode>0</c:formatCode>
                <c:ptCount val="6"/>
                <c:pt idx="0">
                  <c:v>24632.255999999998</c:v>
                </c:pt>
                <c:pt idx="1">
                  <c:v>8742.6324628587336</c:v>
                </c:pt>
                <c:pt idx="2">
                  <c:v>20541.761999999995</c:v>
                </c:pt>
                <c:pt idx="3">
                  <c:v>23082.541897677042</c:v>
                </c:pt>
                <c:pt idx="4">
                  <c:v>34700.904000000002</c:v>
                </c:pt>
                <c:pt idx="5">
                  <c:v>30780.134999999998</c:v>
                </c:pt>
              </c:numCache>
            </c:numRef>
          </c:val>
          <c:smooth val="0"/>
        </c:ser>
        <c:dLbls>
          <c:showLegendKey val="0"/>
          <c:showVal val="0"/>
          <c:showCatName val="0"/>
          <c:showSerName val="0"/>
          <c:showPercent val="0"/>
          <c:showBubbleSize val="0"/>
        </c:dLbls>
        <c:smooth val="0"/>
        <c:axId val="352544256"/>
        <c:axId val="523713480"/>
        <c:extLst>
          <c:ext xmlns:c15="http://schemas.microsoft.com/office/drawing/2012/chart" uri="{02D57815-91ED-43cb-92C2-25804820EDAC}">
            <c15:filteredLineSeries>
              <c15:ser>
                <c:idx val="1"/>
                <c:order val="0"/>
                <c:tx>
                  <c:strRef>
                    <c:extLst>
                      <c:ext uri="{02D57815-91ED-43cb-92C2-25804820EDAC}">
                        <c15:formulaRef>
                          <c15:sqref>'HISTORIC TOTALS'!$D$2</c15:sqref>
                        </c15:formulaRef>
                      </c:ext>
                    </c:extLst>
                    <c:strCache>
                      <c:ptCount val="1"/>
                      <c:pt idx="0">
                        <c:v>All cattle 2016</c:v>
                      </c:pt>
                    </c:strCache>
                  </c:strRef>
                </c:tx>
                <c:spPr>
                  <a:ln>
                    <a:solidFill>
                      <a:schemeClr val="bg1">
                        <a:lumMod val="75000"/>
                      </a:schemeClr>
                    </a:solidFill>
                  </a:ln>
                </c:spPr>
                <c:marker>
                  <c:symbol val="none"/>
                </c:marker>
                <c:cat>
                  <c:strRef>
                    <c:extLst>
                      <c:ext uri="{02D57815-91ED-43cb-92C2-25804820EDAC}">
                        <c15:formulaRef>
                          <c15:sqref>'HISTORIC TOTALS'!$A$3:$A$14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'HISTORIC TOTALS'!$D$3:$D$14</c15:sqref>
                        </c15:formulaRef>
                      </c:ext>
                    </c:extLst>
                    <c:numCache>
                      <c:formatCode>0</c:formatCode>
                      <c:ptCount val="12"/>
                      <c:pt idx="0">
                        <c:v>19630</c:v>
                      </c:pt>
                      <c:pt idx="1">
                        <c:v>20915</c:v>
                      </c:pt>
                      <c:pt idx="2">
                        <c:v>43931</c:v>
                      </c:pt>
                      <c:pt idx="3">
                        <c:v>11720</c:v>
                      </c:pt>
                      <c:pt idx="4">
                        <c:v>39815</c:v>
                      </c:pt>
                      <c:pt idx="5">
                        <c:v>45138</c:v>
                      </c:pt>
                      <c:pt idx="6">
                        <c:v>34010</c:v>
                      </c:pt>
                      <c:pt idx="7">
                        <c:v>33175</c:v>
                      </c:pt>
                      <c:pt idx="8">
                        <c:v>9118</c:v>
                      </c:pt>
                      <c:pt idx="9">
                        <c:v>17582</c:v>
                      </c:pt>
                      <c:pt idx="10">
                        <c:v>36900</c:v>
                      </c:pt>
                      <c:pt idx="11">
                        <c:v>43722</c:v>
                      </c:pt>
                    </c:numCache>
                  </c:numRef>
                </c:val>
                <c:smooth val="0"/>
              </c15:ser>
            </c15:filteredLineSeries>
            <c15:filteredLineSeries>
              <c15:ser>
                <c:idx val="3"/>
                <c:order val="1"/>
                <c:tx>
                  <c:strRef>
                    <c:extLst xmlns:c15="http://schemas.microsoft.com/office/drawing/2012/chart">
                      <c:ext xmlns:c15="http://schemas.microsoft.com/office/drawing/2012/chart" uri="{02D57815-91ED-43cb-92C2-25804820EDAC}">
                        <c15:formulaRef>
                          <c15:sqref>'HISTORIC TOTALS'!$D$17</c15:sqref>
                        </c15:formulaRef>
                      </c:ext>
                    </c:extLst>
                    <c:strCache>
                      <c:ptCount val="1"/>
                      <c:pt idx="0">
                        <c:v>NT cattle 2016</c:v>
                      </c:pt>
                    </c:strCache>
                  </c:strRef>
                </c:tx>
                <c:spPr>
                  <a:ln>
                    <a:solidFill>
                      <a:srgbClr val="FFCC99"/>
                    </a:solidFill>
                  </a:ln>
                </c:spPr>
                <c:marker>
                  <c:symbol val="none"/>
                </c:marker>
                <c:val>
                  <c:numRef>
                    <c:extLst xmlns:c15="http://schemas.microsoft.com/office/drawing/2012/chart">
                      <c:ext xmlns:c15="http://schemas.microsoft.com/office/drawing/2012/chart" uri="{02D57815-91ED-43cb-92C2-25804820EDAC}">
                        <c15:formulaRef>
                          <c15:sqref>'HISTORIC TOTALS'!$D$18:$D$29</c15:sqref>
                        </c15:formulaRef>
                      </c:ext>
                    </c:extLst>
                    <c:numCache>
                      <c:formatCode>0</c:formatCode>
                      <c:ptCount val="12"/>
                      <c:pt idx="0">
                        <c:v>10600.2</c:v>
                      </c:pt>
                      <c:pt idx="1">
                        <c:v>11294.1</c:v>
                      </c:pt>
                      <c:pt idx="2">
                        <c:v>26797.91</c:v>
                      </c:pt>
                      <c:pt idx="3">
                        <c:v>7852</c:v>
                      </c:pt>
                      <c:pt idx="4">
                        <c:v>24008.445</c:v>
                      </c:pt>
                      <c:pt idx="5">
                        <c:v>31596.6</c:v>
                      </c:pt>
                      <c:pt idx="6">
                        <c:v>23504.866900719935</c:v>
                      </c:pt>
                      <c:pt idx="7">
                        <c:v>27502.074999999997</c:v>
                      </c:pt>
                      <c:pt idx="8">
                        <c:v>7157.63</c:v>
                      </c:pt>
                      <c:pt idx="9">
                        <c:v>8421.7780000000002</c:v>
                      </c:pt>
                      <c:pt idx="10">
                        <c:v>25977.599999999999</c:v>
                      </c:pt>
                      <c:pt idx="11">
                        <c:v>30911.453999999998</c:v>
                      </c:pt>
                    </c:numCache>
                  </c:numRef>
                </c:val>
                <c:smooth val="0"/>
              </c15:ser>
            </c15:filteredLineSeries>
          </c:ext>
        </c:extLst>
      </c:lineChart>
      <c:catAx>
        <c:axId val="352544256"/>
        <c:scaling>
          <c:orientation val="minMax"/>
        </c:scaling>
        <c:delete val="0"/>
        <c:axPos val="b"/>
        <c:numFmt formatCode="General" sourceLinked="0"/>
        <c:majorTickMark val="out"/>
        <c:minorTickMark val="none"/>
        <c:tickLblPos val="nextTo"/>
        <c:crossAx val="523713480"/>
        <c:crosses val="autoZero"/>
        <c:auto val="1"/>
        <c:lblAlgn val="ctr"/>
        <c:lblOffset val="100"/>
        <c:noMultiLvlLbl val="0"/>
      </c:catAx>
      <c:valAx>
        <c:axId val="523713480"/>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0"/>
        <c:majorTickMark val="out"/>
        <c:minorTickMark val="none"/>
        <c:tickLblPos val="nextTo"/>
        <c:txPr>
          <a:bodyPr/>
          <a:lstStyle/>
          <a:p>
            <a:pPr>
              <a:defRPr sz="800"/>
            </a:pPr>
            <a:endParaRPr lang="en-US"/>
          </a:p>
        </c:txPr>
        <c:crossAx val="352544256"/>
        <c:crosses val="autoZero"/>
        <c:crossBetween val="between"/>
      </c:valAx>
    </c:plotArea>
    <c:legend>
      <c:legendPos val="r"/>
      <c:layout>
        <c:manualLayout>
          <c:xMode val="edge"/>
          <c:yMode val="edge"/>
          <c:x val="0.854509040873355"/>
          <c:y val="9.9704529794453309E-2"/>
          <c:w val="0.14549095912664498"/>
          <c:h val="0.8366632298994402"/>
        </c:manualLayout>
      </c:layout>
      <c:overlay val="0"/>
      <c:txPr>
        <a:bodyPr/>
        <a:lstStyle/>
        <a:p>
          <a:pPr>
            <a:defRPr sz="900"/>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act xmlns="6968cae8-2e66-4512-b664-12b9b6e6a4a5">
      <UserInfo>
        <DisplayName>Elizabeth Stedman</DisplayName>
        <AccountId>130</AccountId>
        <AccountType/>
      </UserInfo>
    </Contact>
    <_dlc_DocId xmlns="866de20a-c818-459b-aca8-4adbd2db3167">DORDIVPI-62-686</_dlc_DocId>
    <_dlc_DocIdUrl xmlns="866de20a-c818-459b-aca8-4adbd2db3167">
      <Url>http://dor.nt.gov.au/divisions/pi/baw/LivestockBiosecurity/_layouts/15/DocIdRedir.aspx?ID=DORDIVPI-62-686</Url>
      <Description>DORDIVPI-62-686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DE1D0C2123AE4F99B8A9F6D60CF4CE" ma:contentTypeVersion="1" ma:contentTypeDescription="Create a new document." ma:contentTypeScope="" ma:versionID="dc860b844e4cc703ab6ffa36bf1d2027">
  <xsd:schema xmlns:xsd="http://www.w3.org/2001/XMLSchema" xmlns:xs="http://www.w3.org/2001/XMLSchema" xmlns:p="http://schemas.microsoft.com/office/2006/metadata/properties" xmlns:ns2="6968cae8-2e66-4512-b664-12b9b6e6a4a5" xmlns:ns3="866de20a-c818-459b-aca8-4adbd2db3167" targetNamespace="http://schemas.microsoft.com/office/2006/metadata/properties" ma:root="true" ma:fieldsID="de5f47acee8eb7af90eaefd2c84a070f" ns2:_="" ns3:_="">
    <xsd:import namespace="6968cae8-2e66-4512-b664-12b9b6e6a4a5"/>
    <xsd:import namespace="866de20a-c818-459b-aca8-4adbd2db3167"/>
    <xsd:element name="properties">
      <xsd:complexType>
        <xsd:sequence>
          <xsd:element name="documentManagement">
            <xsd:complexType>
              <xsd:all>
                <xsd:element ref="ns2:Contac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cae8-2e66-4512-b664-12b9b6e6a4a5" elementFormDefault="qualified">
    <xsd:import namespace="http://schemas.microsoft.com/office/2006/documentManagement/types"/>
    <xsd:import namespace="http://schemas.microsoft.com/office/infopath/2007/PartnerControls"/>
    <xsd:element name="Contact" ma:index="2" ma:displayName="Contact" ma:list="UserInfo" ma:SharePointGroup="0" ma:internalName="Contact"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6de20a-c818-459b-aca8-4adbd2db3167"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E2675-AA47-4A3A-8365-377F2EF1E9CA}">
  <ds:schemaRefs>
    <ds:schemaRef ds:uri="http://schemas.microsoft.com/office/2006/metadata/properties"/>
    <ds:schemaRef ds:uri="http://schemas.microsoft.com/office/infopath/2007/PartnerControls"/>
    <ds:schemaRef ds:uri="6968cae8-2e66-4512-b664-12b9b6e6a4a5"/>
    <ds:schemaRef ds:uri="866de20a-c818-459b-aca8-4adbd2db3167"/>
  </ds:schemaRefs>
</ds:datastoreItem>
</file>

<file path=customXml/itemProps2.xml><?xml version="1.0" encoding="utf-8"?>
<ds:datastoreItem xmlns:ds="http://schemas.openxmlformats.org/officeDocument/2006/customXml" ds:itemID="{6F941B0B-D9F0-48B1-A262-D89C2695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cae8-2e66-4512-b664-12b9b6e6a4a5"/>
    <ds:schemaRef ds:uri="866de20a-c818-459b-aca8-4adbd2db3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F12C3A-CD55-436D-84B7-4B117AA808A4}">
  <ds:schemaRefs>
    <ds:schemaRef ds:uri="http://schemas.microsoft.com/sharepoint/events"/>
  </ds:schemaRefs>
</ds:datastoreItem>
</file>

<file path=customXml/itemProps4.xml><?xml version="1.0" encoding="utf-8"?>
<ds:datastoreItem xmlns:ds="http://schemas.openxmlformats.org/officeDocument/2006/customXml" ds:itemID="{02A78CDB-DE7D-4C6F-BDF8-C9227CB913BE}">
  <ds:schemaRefs>
    <ds:schemaRef ds:uri="http://schemas.microsoft.com/sharepoint/v3/contenttype/forms"/>
  </ds:schemaRefs>
</ds:datastoreItem>
</file>

<file path=customXml/itemProps5.xml><?xml version="1.0" encoding="utf-8"?>
<ds:datastoreItem xmlns:ds="http://schemas.openxmlformats.org/officeDocument/2006/customXml" ds:itemID="{6A3F7EB8-AEB5-4525-A6FF-BF9EF59D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Stedman" &lt;Elizabeth.Stedman@nt.gov.au&gt;</dc:creator>
  <dc:description>less/more</dc:description>
  <cp:lastModifiedBy>Vanessa Madrill</cp:lastModifiedBy>
  <cp:revision>4</cp:revision>
  <cp:lastPrinted>2016-07-08T03:57:00Z</cp:lastPrinted>
  <dcterms:created xsi:type="dcterms:W3CDTF">2018-08-08T03:45:00Z</dcterms:created>
  <dcterms:modified xsi:type="dcterms:W3CDTF">2018-08-08T03:47:00Z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0x010100CBDE1D0C2123AE4F99B8A9F6D60CF4CE</vt:lpwstr>
  </property>
  <property fmtid="{D5CDD505-2E9C-101B-9397-08002B2CF9AE}" pid="3" name="_dlc_DocIdItemGuid">
    <vt:lpwstr>2489391b-eac5-42b8-bf8f-61f711a90942</vt:lpwstr>
  </property>
</Properties>
</file>